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media/image3.jpeg" ContentType="image/jpeg"/>
  <Override PartName="/word/media/image4.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120"/>
        <w:rPr>
          <w:b/>
          <w:b/>
          <w:sz w:val="22"/>
          <w:szCs w:val="22"/>
          <w:highlight w:val="yellow"/>
        </w:rPr>
      </w:pPr>
      <w:r>
        <mc:AlternateContent>
          <mc:Choice Requires="wps">
            <w:drawing>
              <wp:anchor behindDoc="0" distT="4445" distB="4445" distL="4445" distR="4445" simplePos="0" locked="0" layoutInCell="0" allowOverlap="1" relativeHeight="74">
                <wp:simplePos x="0" y="0"/>
                <wp:positionH relativeFrom="column">
                  <wp:posOffset>66675</wp:posOffset>
                </wp:positionH>
                <wp:positionV relativeFrom="paragraph">
                  <wp:posOffset>50165</wp:posOffset>
                </wp:positionV>
                <wp:extent cx="932815" cy="1169670"/>
                <wp:effectExtent l="0" t="0" r="0" b="0"/>
                <wp:wrapNone/>
                <wp:docPr id="1" name="Immagine1"/>
                <a:graphic xmlns:a="http://schemas.openxmlformats.org/drawingml/2006/main">
                  <a:graphicData uri="http://schemas.microsoft.com/office/word/2010/wordprocessingShape">
                    <wps:wsp>
                      <wps:cNvSpPr/>
                      <wps:spPr>
                        <a:xfrm>
                          <a:off x="0" y="0"/>
                          <a:ext cx="932040" cy="1168920"/>
                        </a:xfrm>
                        <a:prstGeom prst="rect">
                          <a:avLst/>
                        </a:prstGeom>
                        <a:noFill/>
                        <a:ln w="9360">
                          <a:solidFill>
                            <a:srgbClr val="000000"/>
                          </a:solidFill>
                          <a:round/>
                        </a:ln>
                      </wps:spPr>
                      <wps:style>
                        <a:lnRef idx="0"/>
                        <a:fillRef idx="0"/>
                        <a:effectRef idx="0"/>
                        <a:fontRef idx="minor"/>
                      </wps:style>
                      <wps:txbx>
                        <w:txbxContent>
                          <w:p>
                            <w:pPr>
                              <w:pStyle w:val="Contenutocornice"/>
                              <w:overflowPunct w:val="true"/>
                              <w:bidi w:val="0"/>
                              <w:spacing w:lineRule="auto" w:line="276" w:before="0" w:after="120"/>
                              <w:jc w:val="center"/>
                              <w:rPr/>
                            </w:pPr>
                            <w:r>
                              <w:rPr>
                                <w:rFonts w:eastAsia="NSimSun" w:cs="Lucida Sans" w:ascii="Calibri" w:hAnsi="Calibri"/>
                                <w:b/>
                                <w:bCs w:val="false"/>
                                <w:i w:val="false"/>
                                <w:iCs w:val="false"/>
                                <w:caps w:val="false"/>
                                <w:smallCaps w:val="false"/>
                                <w:strike w:val="false"/>
                                <w:dstrike w:val="false"/>
                                <w:outline w:val="false"/>
                                <w:shadow w:val="false"/>
                                <w:color w:val="auto"/>
                                <w:spacing w:val="0"/>
                                <w:w w:val="100"/>
                                <w:kern w:val="2"/>
                                <w:position w:val="0"/>
                                <w:sz w:val="24"/>
                                <w:sz w:val="24"/>
                                <w:szCs w:val="24"/>
                                <w:u w:val="none"/>
                                <w:vertAlign w:val="baseline"/>
                                <w:em w:val="none"/>
                                <w:lang w:val="it-IT" w:eastAsia="zh-CN" w:bidi="hi-IN"/>
                              </w:rPr>
                              <w:t>Bollo € 16,00</w:t>
                            </w:r>
                          </w:p>
                        </w:txbxContent>
                      </wps:txbx>
                      <wps:bodyPr lIns="0" rIns="0" tIns="0" bIns="0" anchor="ctr">
                        <a:noAutofit/>
                      </wps:bodyPr>
                    </wps:wsp>
                  </a:graphicData>
                </a:graphic>
              </wp:anchor>
            </w:drawing>
          </mc:Choice>
          <mc:Fallback>
            <w:pict>
              <v:rect id="shape_0" ID="Immagine1" path="m0,0l-2147483645,0l-2147483645,-2147483646l0,-2147483646xe" stroked="t" style="position:absolute;margin-left:5.25pt;margin-top:3.95pt;width:73.35pt;height:92pt;mso-wrap-style:square;v-text-anchor:middle">
                <v:fill o:detectmouseclick="t" on="false"/>
                <v:stroke color="black" weight="9360" joinstyle="round" endcap="flat"/>
                <v:textbox>
                  <w:txbxContent>
                    <w:p>
                      <w:pPr>
                        <w:pStyle w:val="Contenutocornice"/>
                        <w:overflowPunct w:val="true"/>
                        <w:bidi w:val="0"/>
                        <w:spacing w:lineRule="auto" w:line="276" w:before="0" w:after="120"/>
                        <w:jc w:val="center"/>
                        <w:rPr/>
                      </w:pPr>
                      <w:r>
                        <w:rPr>
                          <w:rFonts w:eastAsia="NSimSun" w:cs="Lucida Sans" w:ascii="Calibri" w:hAnsi="Calibri"/>
                          <w:b/>
                          <w:bCs w:val="false"/>
                          <w:i w:val="false"/>
                          <w:iCs w:val="false"/>
                          <w:caps w:val="false"/>
                          <w:smallCaps w:val="false"/>
                          <w:strike w:val="false"/>
                          <w:dstrike w:val="false"/>
                          <w:outline w:val="false"/>
                          <w:shadow w:val="false"/>
                          <w:color w:val="auto"/>
                          <w:spacing w:val="0"/>
                          <w:w w:val="100"/>
                          <w:kern w:val="2"/>
                          <w:position w:val="0"/>
                          <w:sz w:val="24"/>
                          <w:sz w:val="24"/>
                          <w:szCs w:val="24"/>
                          <w:u w:val="none"/>
                          <w:vertAlign w:val="baseline"/>
                          <w:em w:val="none"/>
                          <w:lang w:val="it-IT" w:eastAsia="zh-CN" w:bidi="hi-IN"/>
                        </w:rPr>
                        <w:t>Bollo € 16,00</w:t>
                      </w:r>
                    </w:p>
                  </w:txbxContent>
                </v:textbox>
                <w10:wrap type="none"/>
              </v:rect>
            </w:pict>
          </mc:Fallback>
        </mc:AlternateContent>
      </w:r>
      <w:r>
        <w:rPr>
          <w:b/>
          <w:sz w:val="22"/>
          <w:szCs w:val="22"/>
          <w:highlight w:val="yellow"/>
        </w:rPr>
        <w:t xml:space="preserve"> </w:t>
      </w:r>
    </w:p>
    <w:p>
      <w:pPr>
        <w:pStyle w:val="Normal"/>
        <w:widowControl w:val="false"/>
        <w:suppressAutoHyphens w:val="true"/>
        <w:bidi w:val="0"/>
        <w:spacing w:lineRule="auto" w:line="360" w:before="0" w:after="120"/>
        <w:ind w:left="4819" w:right="0" w:hanging="0"/>
        <w:jc w:val="both"/>
        <w:rPr>
          <w:b/>
          <w:b/>
          <w:sz w:val="22"/>
          <w:szCs w:val="22"/>
        </w:rPr>
      </w:pPr>
      <w:r>
        <w:rPr>
          <w:b/>
          <w:sz w:val="22"/>
          <w:szCs w:val="22"/>
        </w:rPr>
      </w:r>
    </w:p>
    <w:p>
      <w:pPr>
        <w:pStyle w:val="Normal"/>
        <w:widowControl w:val="false"/>
        <w:suppressAutoHyphens w:val="true"/>
        <w:bidi w:val="0"/>
        <w:spacing w:lineRule="auto" w:line="360" w:before="0" w:after="120"/>
        <w:ind w:left="4819" w:right="0" w:hanging="0"/>
        <w:jc w:val="both"/>
        <w:rPr>
          <w:b/>
          <w:b/>
          <w:sz w:val="22"/>
          <w:szCs w:val="22"/>
        </w:rPr>
      </w:pPr>
      <w:r>
        <w:rPr>
          <w:b/>
          <w:sz w:val="22"/>
          <w:szCs w:val="22"/>
        </w:rPr>
      </w:r>
    </w:p>
    <w:p>
      <w:pPr>
        <w:pStyle w:val="Normal"/>
        <w:widowControl w:val="false"/>
        <w:suppressAutoHyphens w:val="true"/>
        <w:bidi w:val="0"/>
        <w:spacing w:lineRule="auto" w:line="360" w:before="0" w:after="120"/>
        <w:ind w:left="4819" w:right="0" w:hanging="0"/>
        <w:jc w:val="both"/>
        <w:rPr/>
      </w:pPr>
      <w:r>
        <w:rPr>
          <w:b/>
          <w:sz w:val="22"/>
          <w:szCs w:val="22"/>
        </w:rPr>
        <w:t>Spett.le</w:t>
      </w:r>
    </w:p>
    <w:p>
      <w:pPr>
        <w:pStyle w:val="Normal"/>
        <w:widowControl w:val="false"/>
        <w:suppressAutoHyphens w:val="true"/>
        <w:bidi w:val="0"/>
        <w:spacing w:lineRule="auto" w:line="360" w:before="0" w:after="0"/>
        <w:ind w:left="4819" w:right="0" w:hanging="0"/>
        <w:jc w:val="left"/>
        <w:rPr/>
      </w:pPr>
      <w:r>
        <w:rPr>
          <w:b/>
          <w:sz w:val="22"/>
          <w:szCs w:val="22"/>
        </w:rPr>
        <w:t xml:space="preserve">Comune di Reggio Calabria </w:t>
      </w:r>
    </w:p>
    <w:p>
      <w:pPr>
        <w:pStyle w:val="Normal"/>
        <w:widowControl w:val="false"/>
        <w:suppressAutoHyphens w:val="true"/>
        <w:bidi w:val="0"/>
        <w:spacing w:lineRule="auto" w:line="360" w:before="0" w:after="0"/>
        <w:ind w:left="4819" w:right="0" w:hanging="0"/>
        <w:jc w:val="left"/>
        <w:rPr/>
      </w:pPr>
      <w:r>
        <w:rPr>
          <w:b/>
          <w:sz w:val="22"/>
          <w:szCs w:val="22"/>
        </w:rPr>
        <w:t>Settore 3 – Urbanistica e Pianificazione Territoriale</w:t>
      </w:r>
    </w:p>
    <w:p>
      <w:pPr>
        <w:pStyle w:val="Normal"/>
        <w:widowControl w:val="false"/>
        <w:suppressAutoHyphens w:val="true"/>
        <w:bidi w:val="0"/>
        <w:spacing w:lineRule="auto" w:line="360" w:before="0" w:after="0"/>
        <w:ind w:left="4819" w:right="0" w:hanging="0"/>
        <w:jc w:val="left"/>
        <w:rPr>
          <w:b w:val="false"/>
          <w:b w:val="false"/>
          <w:bCs w:val="false"/>
        </w:rPr>
      </w:pPr>
      <w:r>
        <w:rPr>
          <w:b w:val="false"/>
          <w:bCs w:val="false"/>
          <w:sz w:val="22"/>
          <w:szCs w:val="22"/>
        </w:rPr>
        <w:t>Servizio Valorizzazione Demanio Marittimo</w:t>
      </w:r>
    </w:p>
    <w:p>
      <w:pPr>
        <w:pStyle w:val="Normal"/>
        <w:spacing w:lineRule="auto" w:line="360" w:before="0" w:after="120"/>
        <w:ind w:left="993" w:hanging="993"/>
        <w:jc w:val="both"/>
        <w:rPr>
          <w:b/>
          <w:b/>
          <w:sz w:val="22"/>
          <w:szCs w:val="22"/>
        </w:rPr>
      </w:pPr>
      <w:r>
        <w:rPr>
          <w:b/>
          <w:sz w:val="22"/>
          <w:szCs w:val="22"/>
        </w:rPr>
      </w:r>
    </w:p>
    <w:p>
      <w:pPr>
        <w:pStyle w:val="Normal"/>
        <w:spacing w:lineRule="auto" w:line="360" w:before="0" w:after="120"/>
        <w:ind w:left="993" w:hanging="993"/>
        <w:jc w:val="both"/>
        <w:rPr>
          <w:b/>
          <w:b/>
          <w:sz w:val="22"/>
          <w:szCs w:val="22"/>
        </w:rPr>
      </w:pPr>
      <w:r>
        <w:rPr>
          <w:b/>
          <w:sz w:val="22"/>
          <w:szCs w:val="22"/>
        </w:rPr>
        <w:t xml:space="preserve">Oggetto:  </w:t>
      </w:r>
      <w:r>
        <w:rPr>
          <w:b/>
          <w:bCs/>
          <w:sz w:val="22"/>
          <w:szCs w:val="22"/>
        </w:rPr>
        <w:t>Bando di gara per l’assegnazione, mediante procedura ad evidenza pubblica, delle concessioni demaniali marittime ad uso turistico ricreativo relative a n.9 lotti destinati a stabilimenti balneari stagionali e n.6 chiringuiti, come previsto dal Piano Comunale di Spiaggia (PCS)</w:t>
      </w:r>
    </w:p>
    <w:p>
      <w:pPr>
        <w:pStyle w:val="Normal"/>
        <w:spacing w:lineRule="auto" w:line="360" w:before="0" w:after="120"/>
        <w:ind w:left="993" w:hanging="993"/>
        <w:jc w:val="both"/>
        <w:rPr>
          <w:b/>
          <w:b/>
          <w:sz w:val="22"/>
          <w:szCs w:val="22"/>
        </w:rPr>
      </w:pPr>
      <w:r>
        <w:rPr>
          <w:b/>
          <w:sz w:val="22"/>
          <w:szCs w:val="22"/>
        </w:rPr>
        <w:t xml:space="preserve">                                              </w:t>
      </w:r>
    </w:p>
    <w:p>
      <w:pPr>
        <w:pStyle w:val="Normal"/>
        <w:pBdr>
          <w:top w:val="single" w:sz="4" w:space="1" w:color="000000"/>
          <w:left w:val="single" w:sz="4" w:space="4" w:color="000000"/>
          <w:bottom w:val="single" w:sz="4" w:space="12" w:color="000000"/>
          <w:right w:val="single" w:sz="4" w:space="4" w:color="000000"/>
        </w:pBdr>
        <w:shd w:val="clear" w:color="auto" w:fill="D9D9D9"/>
        <w:spacing w:before="0" w:after="120"/>
        <w:jc w:val="center"/>
        <w:rPr>
          <w:b/>
          <w:b/>
          <w:color w:val="222222"/>
          <w:sz w:val="22"/>
          <w:szCs w:val="22"/>
        </w:rPr>
      </w:pPr>
      <w:r>
        <w:rPr>
          <w:b/>
          <w:color w:val="222222"/>
          <w:sz w:val="22"/>
          <w:szCs w:val="22"/>
        </w:rPr>
        <w:t>DOMANDA di PARTECIPAZIONE e</w:t>
      </w:r>
    </w:p>
    <w:p>
      <w:pPr>
        <w:pStyle w:val="Normal"/>
        <w:pBdr>
          <w:top w:val="single" w:sz="4" w:space="1" w:color="000000"/>
          <w:left w:val="single" w:sz="4" w:space="4" w:color="000000"/>
          <w:bottom w:val="single" w:sz="4" w:space="12" w:color="000000"/>
          <w:right w:val="single" w:sz="4" w:space="4" w:color="000000"/>
        </w:pBdr>
        <w:shd w:val="clear" w:color="auto" w:fill="D9D9D9"/>
        <w:spacing w:before="0" w:after="120"/>
        <w:jc w:val="center"/>
        <w:rPr>
          <w:b/>
          <w:b/>
          <w:color w:val="222222"/>
          <w:sz w:val="22"/>
          <w:szCs w:val="22"/>
        </w:rPr>
      </w:pPr>
      <w:r>
        <w:rPr>
          <w:b/>
          <w:color w:val="222222"/>
          <w:sz w:val="22"/>
          <w:szCs w:val="22"/>
        </w:rPr>
        <w:t xml:space="preserve"> </w:t>
      </w:r>
      <w:r>
        <w:rPr>
          <w:b/>
          <w:color w:val="222222"/>
          <w:sz w:val="22"/>
          <w:szCs w:val="22"/>
        </w:rPr>
        <w:t>DICHIARAZIONE GENERALE</w:t>
      </w:r>
      <w:r>
        <w:rPr>
          <w:rStyle w:val="Richiamoallanotaapidipagina"/>
          <w:b/>
          <w:color w:val="222222"/>
          <w:sz w:val="22"/>
          <w:szCs w:val="22"/>
          <w:vertAlign w:val="superscript"/>
        </w:rPr>
        <w:footnoteReference w:id="2"/>
      </w:r>
    </w:p>
    <w:p>
      <w:pPr>
        <w:pStyle w:val="Normal"/>
        <w:spacing w:lineRule="auto" w:line="360" w:before="0" w:after="120"/>
        <w:jc w:val="both"/>
        <w:rPr>
          <w:sz w:val="22"/>
          <w:szCs w:val="22"/>
        </w:rPr>
      </w:pPr>
      <w:r>
        <w:rPr>
          <w:sz w:val="22"/>
          <w:szCs w:val="22"/>
        </w:rPr>
      </w:r>
    </w:p>
    <w:p>
      <w:pPr>
        <w:pStyle w:val="Normal"/>
        <w:spacing w:lineRule="auto" w:line="360" w:before="0" w:after="120"/>
        <w:jc w:val="both"/>
        <w:rPr>
          <w:sz w:val="22"/>
          <w:szCs w:val="22"/>
        </w:rPr>
      </w:pPr>
      <w:r>
        <w:rPr>
          <w:sz w:val="22"/>
          <w:szCs w:val="22"/>
        </w:rPr>
        <w:t xml:space="preserve">Il/La sottoscritto/a_________________________________________ nato/a a___________________ il_________________ residente in_________________________________ Codice Fiscale____________________________ domiciliato per la carica presso la sede societaria appresso indicata, nella sua qualità di___________________ e legale rappresentante avente i poteri necessari per impegnare l’operatore economico </w:t>
      </w:r>
      <w:r>
        <w:rPr>
          <w:i/>
          <w:sz w:val="22"/>
          <w:szCs w:val="22"/>
        </w:rPr>
        <w:t>(indicare denominazione)</w:t>
      </w:r>
      <w:r>
        <w:rPr>
          <w:sz w:val="22"/>
          <w:szCs w:val="22"/>
        </w:rPr>
        <w:t xml:space="preserve"> __________________________________ con sede legale  in ______________________________________, via ______________________  iscritto nel Registro delle Imprese di ____________________ al n. ____________ P.IVA/codice fiscale n. ___________________________________ </w:t>
      </w:r>
    </w:p>
    <w:p>
      <w:pPr>
        <w:pStyle w:val="Normal"/>
        <w:spacing w:lineRule="auto" w:line="360" w:before="0" w:after="120"/>
        <w:jc w:val="both"/>
        <w:rPr>
          <w:sz w:val="22"/>
          <w:szCs w:val="22"/>
          <w:highlight w:val="yellow"/>
        </w:rPr>
      </w:pPr>
      <w:r>
        <w:rPr>
          <w:sz w:val="22"/>
          <w:szCs w:val="22"/>
        </w:rPr>
        <w:t xml:space="preserve">(e-mail / </w:t>
      </w:r>
      <w:r>
        <w:rPr>
          <w:b/>
          <w:sz w:val="22"/>
          <w:szCs w:val="22"/>
        </w:rPr>
        <w:t>pec</w:t>
      </w:r>
      <w:r>
        <w:rPr>
          <w:sz w:val="22"/>
          <w:szCs w:val="22"/>
        </w:rPr>
        <w:t xml:space="preserve"> __________________________________ telefono___________________________) </w:t>
      </w:r>
    </w:p>
    <w:p>
      <w:pPr>
        <w:pStyle w:val="Normal"/>
        <w:spacing w:lineRule="auto" w:line="360" w:before="0" w:after="120"/>
        <w:jc w:val="center"/>
        <w:rPr>
          <w:b/>
          <w:b/>
          <w:sz w:val="22"/>
          <w:szCs w:val="22"/>
        </w:rPr>
      </w:pPr>
      <w:r>
        <w:rPr>
          <w:b/>
          <w:sz w:val="22"/>
          <w:szCs w:val="22"/>
        </w:rPr>
      </w:r>
    </w:p>
    <w:p>
      <w:pPr>
        <w:pStyle w:val="Normal"/>
        <w:spacing w:lineRule="auto" w:line="360" w:before="0" w:after="120"/>
        <w:jc w:val="center"/>
        <w:rPr>
          <w:b/>
          <w:b/>
          <w:sz w:val="22"/>
          <w:szCs w:val="22"/>
        </w:rPr>
      </w:pPr>
      <w:r>
        <w:rPr>
          <w:b/>
          <w:sz w:val="22"/>
          <w:szCs w:val="22"/>
        </w:rPr>
        <w:t>CHIEDE</w:t>
      </w:r>
    </w:p>
    <w:p>
      <w:pPr>
        <w:pStyle w:val="Normal"/>
        <w:spacing w:lineRule="auto" w:line="360" w:before="0" w:after="120"/>
        <w:jc w:val="both"/>
        <w:rPr>
          <w:sz w:val="22"/>
          <w:szCs w:val="22"/>
        </w:rPr>
      </w:pPr>
      <w:r>
        <w:rPr>
          <w:sz w:val="22"/>
          <w:szCs w:val="22"/>
        </w:rPr>
        <w:t>di partecipare alla procedura in oggetto, bandita dal Comune di Reggio Calabria, per l’affidamento in concessione dell’area demaniale sita in località _______________, individuata dal vigente Piano Comunale di Spiaggia con il codice ____________ ;</w:t>
      </w:r>
    </w:p>
    <w:p>
      <w:pPr>
        <w:pStyle w:val="Normal"/>
        <w:spacing w:lineRule="auto" w:line="360" w:before="0" w:after="120"/>
        <w:jc w:val="center"/>
        <w:rPr>
          <w:b/>
          <w:b/>
          <w:sz w:val="22"/>
          <w:szCs w:val="22"/>
        </w:rPr>
      </w:pPr>
      <w:r>
        <w:rPr>
          <w:b/>
          <w:sz w:val="22"/>
          <w:szCs w:val="22"/>
        </w:rPr>
        <w:t>DICHIARA</w:t>
      </w:r>
    </w:p>
    <w:p>
      <w:pPr>
        <w:pStyle w:val="Normal"/>
        <w:spacing w:lineRule="auto" w:line="360" w:before="240" w:after="120"/>
        <w:jc w:val="both"/>
        <w:rPr>
          <w:sz w:val="22"/>
          <w:szCs w:val="22"/>
        </w:rPr>
      </w:pPr>
      <w:r>
        <w:rPr>
          <w:sz w:val="22"/>
          <w:szCs w:val="22"/>
        </w:rPr>
        <w:t>ai sensi degli artt. 46, 47, 75 e 76 del d.P.R. 28.12.2000, N. 445 e ss.mm.ii., consapevole della responsabilità e delle conseguenze civili, amministrative e penali previste in caso di rilascio di dichiarazioni mendaci e/o formazione di atti falsi e/o uso degli stessi</w:t>
      </w:r>
    </w:p>
    <w:p>
      <w:pPr>
        <w:pStyle w:val="Normal"/>
        <w:tabs>
          <w:tab w:val="clear" w:pos="709"/>
          <w:tab w:val="left" w:pos="1068" w:leader="none"/>
        </w:tabs>
        <w:spacing w:lineRule="auto" w:line="360" w:before="240" w:after="120"/>
        <w:ind w:hanging="284"/>
        <w:jc w:val="both"/>
        <w:rPr>
          <w:sz w:val="22"/>
          <w:szCs w:val="22"/>
        </w:rPr>
      </w:pPr>
      <w:r>
        <w:rPr>
          <w:b/>
          <w:sz w:val="22"/>
          <w:szCs w:val="22"/>
        </w:rPr>
        <w:tab/>
        <w:t xml:space="preserve">di voler partecipare, </w:t>
      </w:r>
      <w:r>
        <w:rPr>
          <w:sz w:val="22"/>
          <w:szCs w:val="22"/>
        </w:rPr>
        <w:t>quale operatore economico di cui all’ art. 65 comma 2 del</w:t>
      </w:r>
      <w:r>
        <w:rPr>
          <w:b/>
          <w:sz w:val="22"/>
          <w:szCs w:val="22"/>
        </w:rPr>
        <w:t xml:space="preserve"> </w:t>
      </w:r>
      <w:r>
        <w:rPr>
          <w:sz w:val="22"/>
          <w:szCs w:val="22"/>
        </w:rPr>
        <w:t>D.lgs. 36/2023</w:t>
      </w:r>
    </w:p>
    <w:p>
      <w:pPr>
        <w:pStyle w:val="Normal"/>
        <w:tabs>
          <w:tab w:val="clear" w:pos="709"/>
          <w:tab w:val="left" w:pos="1068" w:leader="none"/>
        </w:tabs>
        <w:spacing w:lineRule="auto" w:line="360" w:before="240" w:after="120"/>
        <w:ind w:hanging="284"/>
        <w:rPr>
          <w:b/>
          <w:b/>
          <w:sz w:val="22"/>
          <w:szCs w:val="22"/>
        </w:rPr>
      </w:pPr>
      <w:r>
        <w:rPr>
          <w:b/>
          <w:sz w:val="22"/>
          <w:szCs w:val="22"/>
        </w:rPr>
        <w:tab/>
        <w:t xml:space="preserve"> QUALE:</w:t>
      </w:r>
    </w:p>
    <w:p>
      <w:pPr>
        <w:pStyle w:val="Normal"/>
        <w:tabs>
          <w:tab w:val="clear" w:pos="709"/>
          <w:tab w:val="left" w:pos="1068" w:leader="none"/>
        </w:tabs>
        <w:spacing w:lineRule="auto" w:line="360" w:before="240" w:after="120"/>
        <w:ind w:left="284" w:hanging="284"/>
        <w:jc w:val="both"/>
        <w:rPr>
          <w:sz w:val="22"/>
          <w:szCs w:val="22"/>
        </w:rPr>
      </w:pPr>
      <w:r>
        <w:rPr>
          <w:sz w:val="22"/>
          <w:szCs w:val="22"/>
        </w:rPr>
        <w:t xml:space="preserve">☐ </w:t>
      </w:r>
      <w:r>
        <w:rPr>
          <w:b/>
          <w:sz w:val="22"/>
          <w:szCs w:val="22"/>
        </w:rPr>
        <w:t>imprenditore</w:t>
      </w:r>
      <w:r>
        <w:rPr>
          <w:sz w:val="22"/>
          <w:szCs w:val="22"/>
        </w:rPr>
        <w:t xml:space="preserve"> </w:t>
      </w:r>
      <w:r>
        <w:rPr>
          <w:b/>
          <w:sz w:val="22"/>
          <w:szCs w:val="22"/>
        </w:rPr>
        <w:t>individuale</w:t>
      </w:r>
      <w:r>
        <w:rPr>
          <w:sz w:val="22"/>
          <w:szCs w:val="22"/>
        </w:rPr>
        <w:t xml:space="preserve">, anche artigiano </w:t>
      </w:r>
      <w:r>
        <w:rPr>
          <w:i/>
          <w:sz w:val="22"/>
          <w:szCs w:val="22"/>
        </w:rPr>
        <w:t xml:space="preserve">(art. 65, comma 2, lett. a) del </w:t>
      </w:r>
      <w:r>
        <w:rPr>
          <w:sz w:val="22"/>
          <w:szCs w:val="22"/>
        </w:rPr>
        <w:t>D.lgs. 36/2023</w:t>
      </w:r>
      <w:r>
        <w:rPr>
          <w:i/>
          <w:sz w:val="22"/>
          <w:szCs w:val="22"/>
        </w:rPr>
        <w:t>);</w:t>
      </w:r>
    </w:p>
    <w:p>
      <w:pPr>
        <w:pStyle w:val="Normal"/>
        <w:tabs>
          <w:tab w:val="clear" w:pos="709"/>
          <w:tab w:val="left" w:pos="1068" w:leader="none"/>
        </w:tabs>
        <w:spacing w:lineRule="auto" w:line="360" w:before="0" w:after="120"/>
        <w:jc w:val="both"/>
        <w:rPr>
          <w:sz w:val="22"/>
          <w:szCs w:val="22"/>
        </w:rPr>
      </w:pPr>
      <w:r>
        <w:rPr>
          <w:sz w:val="22"/>
          <w:szCs w:val="22"/>
        </w:rPr>
        <w:t xml:space="preserve">☐ </w:t>
      </w:r>
      <w:r>
        <w:rPr>
          <w:b/>
          <w:sz w:val="22"/>
          <w:szCs w:val="22"/>
        </w:rPr>
        <w:t>società</w:t>
      </w:r>
      <w:r>
        <w:rPr>
          <w:sz w:val="22"/>
          <w:szCs w:val="22"/>
        </w:rPr>
        <w:t xml:space="preserve">, anche cooperativa </w:t>
      </w:r>
      <w:r>
        <w:rPr>
          <w:i/>
          <w:sz w:val="22"/>
          <w:szCs w:val="22"/>
        </w:rPr>
        <w:t xml:space="preserve">(art. 65, comma 2, lett. a) del </w:t>
      </w:r>
      <w:r>
        <w:rPr>
          <w:sz w:val="22"/>
          <w:szCs w:val="22"/>
        </w:rPr>
        <w:t>D.lgs. 36/2023</w:t>
      </w:r>
      <w:r>
        <w:rPr>
          <w:i/>
          <w:sz w:val="22"/>
          <w:szCs w:val="22"/>
        </w:rPr>
        <w:t>)</w:t>
      </w:r>
      <w:r>
        <w:rPr>
          <w:sz w:val="22"/>
          <w:szCs w:val="22"/>
        </w:rPr>
        <w:t>;</w:t>
      </w:r>
    </w:p>
    <w:p>
      <w:pPr>
        <w:pStyle w:val="Normal"/>
        <w:tabs>
          <w:tab w:val="clear" w:pos="709"/>
          <w:tab w:val="left" w:pos="1068" w:leader="none"/>
        </w:tabs>
        <w:spacing w:lineRule="auto" w:line="360" w:before="0" w:after="120"/>
        <w:ind w:left="284" w:hanging="284"/>
        <w:jc w:val="both"/>
        <w:rPr>
          <w:sz w:val="22"/>
          <w:szCs w:val="22"/>
        </w:rPr>
      </w:pPr>
      <w:r>
        <w:rPr>
          <w:sz w:val="22"/>
          <w:szCs w:val="22"/>
        </w:rPr>
        <w:t xml:space="preserve">☐ </w:t>
      </w:r>
      <w:r>
        <w:rPr>
          <w:b/>
          <w:sz w:val="22"/>
          <w:szCs w:val="22"/>
        </w:rPr>
        <w:t>consorzio fra società cooperative</w:t>
      </w:r>
      <w:r>
        <w:rPr>
          <w:sz w:val="22"/>
          <w:szCs w:val="22"/>
        </w:rPr>
        <w:t xml:space="preserve"> di produzione e lavoro costituiti a norma della legge 25 giugno 1909, n. 422 e del decreto legislativo del Capo provvisorio dello Stato 14 dicembre 1947, n. 1577 (</w:t>
      </w:r>
      <w:r>
        <w:rPr>
          <w:i/>
          <w:sz w:val="22"/>
          <w:szCs w:val="22"/>
        </w:rPr>
        <w:t>art. 65, comma 2, lett. b) del D.lgs. 36/2023</w:t>
      </w:r>
      <w:r>
        <w:rPr>
          <w:sz w:val="22"/>
          <w:szCs w:val="22"/>
        </w:rPr>
        <w:t>);</w:t>
      </w:r>
    </w:p>
    <w:p>
      <w:pPr>
        <w:pStyle w:val="Normal"/>
        <w:tabs>
          <w:tab w:val="clear" w:pos="709"/>
          <w:tab w:val="left" w:pos="1068" w:leader="none"/>
        </w:tabs>
        <w:spacing w:lineRule="auto" w:line="360" w:before="0" w:after="120"/>
        <w:ind w:left="284" w:hanging="284"/>
        <w:jc w:val="both"/>
        <w:rPr>
          <w:sz w:val="22"/>
          <w:szCs w:val="22"/>
        </w:rPr>
      </w:pPr>
      <w:r>
        <w:rPr>
          <w:sz w:val="22"/>
          <w:szCs w:val="22"/>
        </w:rPr>
        <w:t xml:space="preserve">☐ </w:t>
      </w:r>
      <w:r>
        <w:rPr>
          <w:b/>
          <w:sz w:val="22"/>
          <w:szCs w:val="22"/>
        </w:rPr>
        <w:t>consorzio tra imprese artigiane</w:t>
      </w:r>
      <w:r>
        <w:rPr>
          <w:sz w:val="22"/>
          <w:szCs w:val="22"/>
        </w:rPr>
        <w:t xml:space="preserve"> di cui alla legge 8 agosto 1985, n. 443 </w:t>
      </w:r>
      <w:r>
        <w:rPr>
          <w:i/>
          <w:sz w:val="22"/>
          <w:szCs w:val="22"/>
        </w:rPr>
        <w:t>(art. 65, comma 2, lett. c) del D.lgs. 36/2023)</w:t>
      </w:r>
      <w:r>
        <w:rPr>
          <w:sz w:val="22"/>
          <w:szCs w:val="22"/>
        </w:rPr>
        <w:t>;</w:t>
      </w:r>
    </w:p>
    <w:p>
      <w:pPr>
        <w:pStyle w:val="Normal"/>
        <w:tabs>
          <w:tab w:val="clear" w:pos="709"/>
          <w:tab w:val="left" w:pos="1068" w:leader="none"/>
        </w:tabs>
        <w:spacing w:lineRule="auto" w:line="360" w:before="0" w:after="120"/>
        <w:ind w:left="993" w:hanging="425"/>
        <w:jc w:val="both"/>
        <w:rPr>
          <w:sz w:val="22"/>
          <w:szCs w:val="22"/>
        </w:rPr>
      </w:pPr>
      <w:r>
        <w:rPr>
          <w:sz w:val="22"/>
          <w:szCs w:val="22"/>
        </w:rPr>
        <w:t xml:space="preserve">☐  </w:t>
      </w:r>
      <w:r>
        <w:rPr>
          <w:sz w:val="22"/>
          <w:szCs w:val="22"/>
        </w:rPr>
        <w:t xml:space="preserve">In caso di </w:t>
      </w:r>
      <w:r>
        <w:rPr>
          <w:b/>
          <w:sz w:val="22"/>
          <w:szCs w:val="22"/>
        </w:rPr>
        <w:t xml:space="preserve">consorzi di cui all’art. 65, comma 2 lett. b) e c) </w:t>
      </w:r>
      <w:r>
        <w:rPr>
          <w:sz w:val="22"/>
          <w:szCs w:val="22"/>
        </w:rPr>
        <w:t xml:space="preserve">del D.lgs. 36/2023 specificare </w:t>
      </w:r>
      <w:r>
        <w:rPr>
          <w:b/>
          <w:sz w:val="22"/>
          <w:szCs w:val="22"/>
        </w:rPr>
        <w:t>la consorziata esecutrice</w:t>
      </w:r>
      <w:r>
        <w:rPr>
          <w:rStyle w:val="Richiamoallanotaapidipagina"/>
          <w:sz w:val="22"/>
          <w:szCs w:val="22"/>
          <w:vertAlign w:val="superscript"/>
        </w:rPr>
        <w:footnoteReference w:id="3"/>
      </w:r>
      <w:r>
        <w:rPr>
          <w:sz w:val="22"/>
          <w:szCs w:val="22"/>
        </w:rPr>
        <w:t>, di cui sono allegate apposite dichiarazioni attestanti il possesso dei requisiti di ordine generale richiesti in base al modello “DICHIARAZIONE per CONSORZIATE ESECUTRICI”</w:t>
      </w:r>
    </w:p>
    <w:tbl>
      <w:tblPr>
        <w:tblStyle w:val="a0"/>
        <w:tblW w:w="8069" w:type="dxa"/>
        <w:jc w:val="left"/>
        <w:tblInd w:w="994" w:type="dxa"/>
        <w:tblLayout w:type="fixed"/>
        <w:tblCellMar>
          <w:top w:w="0" w:type="dxa"/>
          <w:left w:w="108" w:type="dxa"/>
          <w:bottom w:w="0" w:type="dxa"/>
          <w:right w:w="108" w:type="dxa"/>
        </w:tblCellMar>
        <w:tblLook w:val="0400"/>
      </w:tblPr>
      <w:tblGrid>
        <w:gridCol w:w="1319"/>
        <w:gridCol w:w="2898"/>
        <w:gridCol w:w="1701"/>
        <w:gridCol w:w="2150"/>
      </w:tblGrid>
      <w:tr>
        <w:trPr/>
        <w:tc>
          <w:tcPr>
            <w:tcW w:w="13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993" w:hanging="0"/>
              <w:rPr>
                <w:sz w:val="22"/>
                <w:szCs w:val="22"/>
              </w:rPr>
            </w:pPr>
            <w:r>
              <w:rPr>
                <w:sz w:val="22"/>
                <w:szCs w:val="22"/>
              </w:rPr>
            </w:r>
          </w:p>
        </w:tc>
        <w:tc>
          <w:tcPr>
            <w:tcW w:w="2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523" w:leader="none"/>
              </w:tabs>
              <w:spacing w:lineRule="auto" w:line="360" w:before="0" w:after="120"/>
              <w:ind w:left="523" w:hanging="0"/>
              <w:rPr>
                <w:sz w:val="22"/>
                <w:szCs w:val="22"/>
              </w:rPr>
            </w:pPr>
            <w:r>
              <w:rPr>
                <w:sz w:val="22"/>
                <w:szCs w:val="22"/>
              </w:rPr>
              <w:t>Ragione sociale consorziata esecutrice</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068" w:leader="none"/>
              </w:tabs>
              <w:spacing w:lineRule="auto" w:line="360" w:before="0" w:after="120"/>
              <w:ind w:left="993" w:hanging="425"/>
              <w:rPr>
                <w:sz w:val="22"/>
                <w:szCs w:val="22"/>
              </w:rPr>
            </w:pPr>
            <w:r>
              <w:rPr>
                <w:sz w:val="22"/>
                <w:szCs w:val="22"/>
              </w:rPr>
              <w:t>Sede</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4" w:leader="none"/>
              </w:tabs>
              <w:spacing w:lineRule="auto" w:line="360" w:before="0" w:after="120"/>
              <w:ind w:left="255" w:hanging="0"/>
              <w:jc w:val="center"/>
              <w:rPr>
                <w:sz w:val="22"/>
                <w:szCs w:val="22"/>
              </w:rPr>
            </w:pPr>
            <w:r>
              <w:rPr>
                <w:sz w:val="22"/>
                <w:szCs w:val="22"/>
              </w:rPr>
              <w:t>Codice fiscale</w:t>
            </w:r>
          </w:p>
        </w:tc>
      </w:tr>
      <w:tr>
        <w:trPr/>
        <w:tc>
          <w:tcPr>
            <w:tcW w:w="13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993" w:hanging="0"/>
              <w:jc w:val="both"/>
              <w:rPr>
                <w:sz w:val="22"/>
                <w:szCs w:val="22"/>
              </w:rPr>
            </w:pPr>
            <w:r>
              <w:rPr>
                <w:sz w:val="22"/>
                <w:szCs w:val="22"/>
              </w:rPr>
              <w:t>1</w:t>
            </w:r>
          </w:p>
        </w:tc>
        <w:tc>
          <w:tcPr>
            <w:tcW w:w="28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993" w:hanging="0"/>
              <w:jc w:val="both"/>
              <w:rPr>
                <w:sz w:val="22"/>
                <w:szCs w:val="22"/>
              </w:rPr>
            </w:pPr>
            <w:r>
              <w:rPr>
                <w:sz w:val="22"/>
                <w:szCs w:val="22"/>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993" w:hanging="0"/>
              <w:jc w:val="both"/>
              <w:rPr>
                <w:sz w:val="22"/>
                <w:szCs w:val="22"/>
              </w:rPr>
            </w:pPr>
            <w:r>
              <w:rPr>
                <w:sz w:val="22"/>
                <w:szCs w:val="22"/>
              </w:rPr>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993" w:hanging="0"/>
              <w:jc w:val="both"/>
              <w:rPr>
                <w:sz w:val="22"/>
                <w:szCs w:val="22"/>
              </w:rPr>
            </w:pPr>
            <w:r>
              <w:rPr>
                <w:sz w:val="22"/>
                <w:szCs w:val="22"/>
              </w:rPr>
            </w:r>
          </w:p>
        </w:tc>
      </w:tr>
    </w:tbl>
    <w:p>
      <w:pPr>
        <w:pStyle w:val="Normal"/>
        <w:tabs>
          <w:tab w:val="clear" w:pos="709"/>
          <w:tab w:val="left" w:pos="1068" w:leader="none"/>
        </w:tabs>
        <w:spacing w:lineRule="auto" w:line="360" w:before="0" w:after="120"/>
        <w:ind w:left="284" w:hanging="284"/>
        <w:jc w:val="both"/>
        <w:rPr>
          <w:sz w:val="22"/>
          <w:szCs w:val="22"/>
        </w:rPr>
      </w:pPr>
      <w:r>
        <w:rPr>
          <w:sz w:val="22"/>
          <w:szCs w:val="22"/>
        </w:rPr>
      </w:r>
    </w:p>
    <w:p>
      <w:pPr>
        <w:pStyle w:val="Normal"/>
        <w:tabs>
          <w:tab w:val="clear" w:pos="709"/>
          <w:tab w:val="left" w:pos="1068" w:leader="none"/>
        </w:tabs>
        <w:spacing w:lineRule="auto" w:line="360" w:before="0" w:after="120"/>
        <w:ind w:left="284" w:hanging="284"/>
        <w:jc w:val="both"/>
        <w:rPr>
          <w:sz w:val="22"/>
          <w:szCs w:val="22"/>
        </w:rPr>
      </w:pPr>
      <w:r>
        <w:rPr>
          <w:sz w:val="22"/>
          <w:szCs w:val="22"/>
        </w:rPr>
        <w:t xml:space="preserve">☐ </w:t>
      </w:r>
      <w:r>
        <w:rPr>
          <w:b/>
          <w:sz w:val="22"/>
          <w:szCs w:val="22"/>
        </w:rPr>
        <w:t>consorzio stabile</w:t>
      </w:r>
      <w:r>
        <w:rPr>
          <w:sz w:val="22"/>
          <w:szCs w:val="22"/>
        </w:rPr>
        <w:t xml:space="preserve"> </w:t>
      </w:r>
      <w:r>
        <w:rPr>
          <w:b/>
          <w:sz w:val="22"/>
          <w:szCs w:val="22"/>
        </w:rPr>
        <w:t>di cui all’art. 65, comma 2, lett. d)</w:t>
      </w:r>
      <w:r>
        <w:rPr>
          <w:sz w:val="22"/>
          <w:szCs w:val="22"/>
        </w:rPr>
        <w:t xml:space="preserve"> del D.lgs. 36/2023, costituito anche in forma di società consortile ai sensi dell'articolo 2615-ter del codice civile, tra imprenditori individuali, anche artigiani, società commerciali, società cooperative di produzione e lavoro;</w:t>
      </w:r>
    </w:p>
    <w:p>
      <w:pPr>
        <w:pStyle w:val="Normal"/>
        <w:spacing w:lineRule="auto" w:line="360" w:before="0" w:after="120"/>
        <w:ind w:left="709" w:hanging="0"/>
        <w:jc w:val="both"/>
        <w:rPr>
          <w:sz w:val="22"/>
          <w:szCs w:val="22"/>
        </w:rPr>
      </w:pPr>
      <w:r>
        <w:rPr>
          <w:sz w:val="22"/>
          <w:szCs w:val="22"/>
        </w:rPr>
        <w:t xml:space="preserve">In caso di </w:t>
      </w:r>
      <w:r>
        <w:rPr>
          <w:b/>
          <w:sz w:val="22"/>
          <w:szCs w:val="22"/>
        </w:rPr>
        <w:t xml:space="preserve">consorzi di cui all’art. 65, comma 2 lett. d) </w:t>
      </w:r>
      <w:r>
        <w:rPr>
          <w:sz w:val="22"/>
          <w:szCs w:val="22"/>
        </w:rPr>
        <w:t>del D.lgs. 36/2023, specificare che il consorzio concorre:</w:t>
      </w:r>
    </w:p>
    <w:p>
      <w:pPr>
        <w:pStyle w:val="Normal"/>
        <w:spacing w:lineRule="auto" w:line="360" w:before="0" w:after="120"/>
        <w:ind w:left="709" w:firstLine="140"/>
        <w:jc w:val="both"/>
        <w:rPr>
          <w:sz w:val="22"/>
          <w:szCs w:val="22"/>
        </w:rPr>
      </w:pPr>
      <w:r>
        <w:rPr>
          <w:sz w:val="22"/>
          <w:szCs w:val="22"/>
        </w:rPr>
        <w:t xml:space="preserve">☐ </w:t>
      </w:r>
      <w:r>
        <w:rPr>
          <w:b/>
          <w:sz w:val="22"/>
          <w:szCs w:val="22"/>
        </w:rPr>
        <w:t xml:space="preserve"> </w:t>
      </w:r>
      <w:r>
        <w:rPr>
          <w:sz w:val="22"/>
          <w:szCs w:val="22"/>
        </w:rPr>
        <w:t>a) in proprio con la propria organizzazione consortile;</w:t>
      </w:r>
    </w:p>
    <w:p>
      <w:pPr>
        <w:pStyle w:val="Normal"/>
        <w:tabs>
          <w:tab w:val="clear" w:pos="709"/>
          <w:tab w:val="left" w:pos="426" w:leader="none"/>
        </w:tabs>
        <w:spacing w:lineRule="auto" w:line="360" w:before="0" w:after="120"/>
        <w:ind w:left="709" w:firstLine="140"/>
        <w:jc w:val="both"/>
        <w:rPr>
          <w:sz w:val="22"/>
          <w:szCs w:val="22"/>
        </w:rPr>
      </w:pPr>
      <w:r>
        <w:rPr>
          <w:sz w:val="22"/>
          <w:szCs w:val="22"/>
        </w:rPr>
        <w:t xml:space="preserve">☐ </w:t>
      </w:r>
      <w:r>
        <w:rPr>
          <w:b/>
          <w:sz w:val="22"/>
          <w:szCs w:val="22"/>
        </w:rPr>
        <w:t xml:space="preserve"> </w:t>
      </w:r>
      <w:r>
        <w:rPr>
          <w:sz w:val="22"/>
          <w:szCs w:val="22"/>
        </w:rPr>
        <w:t xml:space="preserve">b) per il consorziato/i, di cui sono allegate apposite dichiarazioni attestanti il possesso dei requisiti di ordine generale richiesti in base al modello “DICHIARAZIONE per CONSORZIATE ESECUTRICI” </w:t>
      </w:r>
    </w:p>
    <w:tbl>
      <w:tblPr>
        <w:tblStyle w:val="a1"/>
        <w:tblW w:w="8245" w:type="dxa"/>
        <w:jc w:val="left"/>
        <w:tblInd w:w="817" w:type="dxa"/>
        <w:tblLayout w:type="fixed"/>
        <w:tblCellMar>
          <w:top w:w="0" w:type="dxa"/>
          <w:left w:w="108" w:type="dxa"/>
          <w:bottom w:w="0" w:type="dxa"/>
          <w:right w:w="108" w:type="dxa"/>
        </w:tblCellMar>
        <w:tblLook w:val="0400"/>
      </w:tblPr>
      <w:tblGrid>
        <w:gridCol w:w="1418"/>
        <w:gridCol w:w="2776"/>
        <w:gridCol w:w="1900"/>
        <w:gridCol w:w="2150"/>
      </w:tblGrid>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center"/>
              <w:rPr>
                <w:sz w:val="22"/>
                <w:szCs w:val="22"/>
              </w:rPr>
            </w:pPr>
            <w:r>
              <w:rPr>
                <w:sz w:val="22"/>
                <w:szCs w:val="22"/>
              </w:rPr>
            </w:r>
          </w:p>
        </w:tc>
        <w:tc>
          <w:tcPr>
            <w:tcW w:w="27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59" w:leader="none"/>
              </w:tabs>
              <w:spacing w:lineRule="auto" w:line="360" w:before="0" w:after="120"/>
              <w:ind w:left="601" w:hanging="0"/>
              <w:rPr>
                <w:sz w:val="22"/>
                <w:szCs w:val="22"/>
              </w:rPr>
            </w:pPr>
            <w:r>
              <w:rPr>
                <w:sz w:val="22"/>
                <w:szCs w:val="22"/>
              </w:rPr>
              <w:t>Ragione sociale del consorziato</w:t>
            </w:r>
          </w:p>
        </w:tc>
        <w:tc>
          <w:tcPr>
            <w:tcW w:w="1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0" w:leader="none"/>
              </w:tabs>
              <w:spacing w:lineRule="auto" w:line="360" w:before="0" w:after="120"/>
              <w:jc w:val="center"/>
              <w:rPr>
                <w:sz w:val="22"/>
                <w:szCs w:val="22"/>
              </w:rPr>
            </w:pPr>
            <w:r>
              <w:rPr>
                <w:sz w:val="22"/>
                <w:szCs w:val="22"/>
              </w:rPr>
              <w:t>Sede</w:t>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0" w:leader="none"/>
              </w:tabs>
              <w:spacing w:lineRule="auto" w:line="360" w:before="0" w:after="120"/>
              <w:ind w:left="34" w:hanging="34"/>
              <w:jc w:val="center"/>
              <w:rPr>
                <w:sz w:val="22"/>
                <w:szCs w:val="22"/>
              </w:rPr>
            </w:pPr>
            <w:r>
              <w:rPr>
                <w:sz w:val="22"/>
                <w:szCs w:val="22"/>
              </w:rPr>
              <w:t>Codice fiscale</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t>1</w:t>
            </w:r>
          </w:p>
        </w:tc>
        <w:tc>
          <w:tcPr>
            <w:tcW w:w="27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r>
          </w:p>
        </w:tc>
        <w:tc>
          <w:tcPr>
            <w:tcW w:w="1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t>2</w:t>
            </w:r>
          </w:p>
        </w:tc>
        <w:tc>
          <w:tcPr>
            <w:tcW w:w="27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r>
          </w:p>
        </w:tc>
        <w:tc>
          <w:tcPr>
            <w:tcW w:w="1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t>3</w:t>
            </w:r>
          </w:p>
        </w:tc>
        <w:tc>
          <w:tcPr>
            <w:tcW w:w="27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r>
          </w:p>
        </w:tc>
        <w:tc>
          <w:tcPr>
            <w:tcW w:w="1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r>
          </w:p>
        </w:tc>
        <w:tc>
          <w:tcPr>
            <w:tcW w:w="215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lineRule="auto" w:line="360" w:before="0" w:after="120"/>
              <w:ind w:left="709" w:hanging="0"/>
              <w:jc w:val="both"/>
              <w:rPr>
                <w:sz w:val="22"/>
                <w:szCs w:val="22"/>
              </w:rPr>
            </w:pPr>
            <w:r>
              <w:rPr>
                <w:sz w:val="22"/>
                <w:szCs w:val="22"/>
              </w:rPr>
            </w:r>
          </w:p>
        </w:tc>
      </w:tr>
    </w:tbl>
    <w:p>
      <w:pPr>
        <w:pStyle w:val="Normal"/>
        <w:tabs>
          <w:tab w:val="clear" w:pos="709"/>
          <w:tab w:val="left" w:pos="1068" w:leader="none"/>
        </w:tabs>
        <w:spacing w:lineRule="auto" w:line="360" w:before="0" w:after="120"/>
        <w:ind w:left="284" w:hanging="284"/>
        <w:jc w:val="both"/>
        <w:rPr>
          <w:sz w:val="22"/>
          <w:szCs w:val="22"/>
        </w:rPr>
      </w:pPr>
      <w:r>
        <w:rPr>
          <w:sz w:val="22"/>
          <w:szCs w:val="22"/>
        </w:rPr>
      </w:r>
    </w:p>
    <w:p>
      <w:pPr>
        <w:pStyle w:val="Normal"/>
        <w:tabs>
          <w:tab w:val="clear" w:pos="709"/>
          <w:tab w:val="left" w:pos="1068" w:leader="none"/>
        </w:tabs>
        <w:spacing w:lineRule="auto" w:line="360" w:before="0" w:after="120"/>
        <w:ind w:left="284" w:hanging="284"/>
        <w:jc w:val="both"/>
        <w:rPr>
          <w:sz w:val="22"/>
          <w:szCs w:val="22"/>
        </w:rPr>
      </w:pPr>
      <w:r>
        <w:rPr>
          <w:sz w:val="22"/>
          <w:szCs w:val="22"/>
        </w:rPr>
        <w:t xml:space="preserve">☐  </w:t>
      </w:r>
      <w:r>
        <w:rPr>
          <w:sz w:val="22"/>
          <w:szCs w:val="22"/>
        </w:rPr>
        <w:t xml:space="preserve">in </w:t>
      </w:r>
      <w:r>
        <w:rPr>
          <w:b/>
          <w:sz w:val="22"/>
          <w:szCs w:val="22"/>
        </w:rPr>
        <w:t>raggruppamento temporaneo di concorrenti</w:t>
      </w:r>
      <w:r>
        <w:rPr>
          <w:sz w:val="22"/>
          <w:szCs w:val="22"/>
        </w:rPr>
        <w:t xml:space="preserve"> (</w:t>
      </w:r>
      <w:r>
        <w:rPr>
          <w:i/>
          <w:sz w:val="22"/>
          <w:szCs w:val="22"/>
        </w:rPr>
        <w:t>art. 65, comma 2, lett. e) del D.lgs. 36/2023</w:t>
      </w:r>
      <w:r>
        <w:rPr>
          <w:sz w:val="22"/>
          <w:szCs w:val="22"/>
        </w:rPr>
        <w:t>)</w:t>
      </w:r>
    </w:p>
    <w:p>
      <w:pPr>
        <w:pStyle w:val="Normal"/>
        <w:tabs>
          <w:tab w:val="clear" w:pos="709"/>
          <w:tab w:val="left" w:pos="851" w:leader="none"/>
        </w:tabs>
        <w:spacing w:lineRule="auto" w:line="360" w:before="0" w:after="120"/>
        <w:ind w:left="426" w:hanging="0"/>
        <w:rPr>
          <w:b/>
          <w:b/>
          <w:sz w:val="22"/>
          <w:szCs w:val="22"/>
        </w:rPr>
      </w:pPr>
      <w:r>
        <w:rPr>
          <w:sz w:val="22"/>
          <w:szCs w:val="22"/>
        </w:rPr>
        <w:t xml:space="preserve">☐ </w:t>
      </w:r>
      <w:r>
        <w:rPr>
          <w:b/>
          <w:sz w:val="22"/>
          <w:szCs w:val="22"/>
        </w:rPr>
        <w:t xml:space="preserve">costituito </w:t>
      </w:r>
    </w:p>
    <w:p>
      <w:pPr>
        <w:pStyle w:val="Normal"/>
        <w:tabs>
          <w:tab w:val="clear" w:pos="709"/>
          <w:tab w:val="left" w:pos="851" w:leader="none"/>
        </w:tabs>
        <w:spacing w:lineRule="auto" w:line="360" w:before="0" w:after="120"/>
        <w:ind w:left="426" w:hanging="0"/>
        <w:rPr>
          <w:b/>
          <w:b/>
          <w:sz w:val="22"/>
          <w:szCs w:val="22"/>
        </w:rPr>
      </w:pPr>
      <w:r>
        <w:rPr>
          <w:sz w:val="22"/>
          <w:szCs w:val="22"/>
        </w:rPr>
        <w:t xml:space="preserve">☐ </w:t>
      </w:r>
      <w:r>
        <w:rPr>
          <w:b/>
          <w:sz w:val="22"/>
          <w:szCs w:val="22"/>
        </w:rPr>
        <w:t>costituendo;</w:t>
      </w:r>
    </w:p>
    <w:p>
      <w:pPr>
        <w:pStyle w:val="Normal"/>
        <w:tabs>
          <w:tab w:val="clear" w:pos="709"/>
          <w:tab w:val="left" w:pos="1068" w:leader="none"/>
        </w:tabs>
        <w:spacing w:lineRule="auto" w:line="360" w:before="0" w:after="120"/>
        <w:ind w:left="284" w:hanging="284"/>
        <w:jc w:val="both"/>
        <w:rPr>
          <w:sz w:val="22"/>
          <w:szCs w:val="22"/>
        </w:rPr>
      </w:pPr>
      <w:r>
        <w:rPr>
          <w:sz w:val="22"/>
          <w:szCs w:val="22"/>
        </w:rPr>
        <w:t xml:space="preserve">☐ </w:t>
      </w:r>
      <w:r>
        <w:rPr>
          <w:b/>
          <w:sz w:val="22"/>
          <w:szCs w:val="22"/>
        </w:rPr>
        <w:t xml:space="preserve"> </w:t>
      </w:r>
      <w:r>
        <w:rPr>
          <w:b/>
          <w:sz w:val="22"/>
          <w:szCs w:val="22"/>
        </w:rPr>
        <w:t>consorzio ordinario</w:t>
      </w:r>
      <w:r>
        <w:rPr>
          <w:sz w:val="22"/>
          <w:szCs w:val="22"/>
        </w:rPr>
        <w:t xml:space="preserve"> di concorrenti di cui all'articolo 2602 del Codice civile (</w:t>
      </w:r>
      <w:r>
        <w:rPr>
          <w:i/>
          <w:sz w:val="22"/>
          <w:szCs w:val="22"/>
        </w:rPr>
        <w:t>art. 65, comma 2, lett. f) del D.lgs. 36/2023)</w:t>
      </w:r>
    </w:p>
    <w:p>
      <w:pPr>
        <w:pStyle w:val="Normal"/>
        <w:tabs>
          <w:tab w:val="clear" w:pos="709"/>
          <w:tab w:val="left" w:pos="1068" w:leader="none"/>
        </w:tabs>
        <w:spacing w:lineRule="auto" w:line="360" w:before="0" w:after="120"/>
        <w:ind w:left="993" w:hanging="283"/>
        <w:rPr>
          <w:b/>
          <w:b/>
          <w:sz w:val="22"/>
          <w:szCs w:val="22"/>
        </w:rPr>
      </w:pPr>
      <w:r>
        <w:rPr>
          <w:sz w:val="22"/>
          <w:szCs w:val="22"/>
        </w:rPr>
        <w:t xml:space="preserve">☐ </w:t>
      </w:r>
      <w:r>
        <w:rPr>
          <w:b/>
          <w:sz w:val="22"/>
          <w:szCs w:val="22"/>
        </w:rPr>
        <w:t xml:space="preserve">costituito </w:t>
      </w:r>
    </w:p>
    <w:p>
      <w:pPr>
        <w:pStyle w:val="Normal"/>
        <w:tabs>
          <w:tab w:val="clear" w:pos="709"/>
          <w:tab w:val="left" w:pos="1068" w:leader="none"/>
        </w:tabs>
        <w:spacing w:lineRule="auto" w:line="360" w:before="0" w:after="120"/>
        <w:ind w:left="993" w:hanging="283"/>
        <w:rPr>
          <w:b/>
          <w:b/>
          <w:sz w:val="22"/>
          <w:szCs w:val="22"/>
        </w:rPr>
      </w:pPr>
      <w:r>
        <w:rPr>
          <w:sz w:val="22"/>
          <w:szCs w:val="22"/>
        </w:rPr>
        <w:t xml:space="preserve">☐ </w:t>
      </w:r>
      <w:r>
        <w:rPr>
          <w:b/>
          <w:sz w:val="22"/>
          <w:szCs w:val="22"/>
        </w:rPr>
        <w:t>costituendo;</w:t>
      </w:r>
    </w:p>
    <w:p>
      <w:pPr>
        <w:pStyle w:val="Normal"/>
        <w:tabs>
          <w:tab w:val="clear" w:pos="709"/>
          <w:tab w:val="left" w:pos="1068" w:leader="none"/>
        </w:tabs>
        <w:spacing w:lineRule="auto" w:line="360" w:before="0" w:after="120"/>
        <w:ind w:left="284" w:hanging="284"/>
        <w:jc w:val="both"/>
        <w:rPr>
          <w:i/>
          <w:i/>
          <w:sz w:val="22"/>
          <w:szCs w:val="22"/>
        </w:rPr>
      </w:pPr>
      <w:r>
        <w:rPr>
          <w:sz w:val="22"/>
          <w:szCs w:val="22"/>
        </w:rPr>
        <w:t xml:space="preserve">☐ </w:t>
      </w:r>
      <w:r>
        <w:rPr>
          <w:sz w:val="22"/>
          <w:szCs w:val="22"/>
        </w:rPr>
        <w:t xml:space="preserve">aggregazione tra le imprese aderenti al </w:t>
      </w:r>
      <w:r>
        <w:rPr>
          <w:b/>
          <w:sz w:val="22"/>
          <w:szCs w:val="22"/>
        </w:rPr>
        <w:t>contratto di rete</w:t>
      </w:r>
      <w:r>
        <w:rPr>
          <w:sz w:val="22"/>
          <w:szCs w:val="22"/>
        </w:rPr>
        <w:t xml:space="preserve"> </w:t>
      </w:r>
      <w:r>
        <w:rPr>
          <w:i/>
          <w:sz w:val="22"/>
          <w:szCs w:val="22"/>
        </w:rPr>
        <w:t>(art. 65, comma 2, lett. g) del D.lgs. 36/2023);</w:t>
      </w:r>
    </w:p>
    <w:p>
      <w:pPr>
        <w:pStyle w:val="Normal"/>
        <w:tabs>
          <w:tab w:val="clear" w:pos="709"/>
          <w:tab w:val="left" w:pos="426" w:leader="none"/>
        </w:tabs>
        <w:spacing w:lineRule="auto" w:line="360" w:before="0" w:after="120"/>
        <w:ind w:left="284" w:hanging="284"/>
        <w:jc w:val="both"/>
        <w:rPr>
          <w:i/>
          <w:i/>
          <w:sz w:val="22"/>
          <w:szCs w:val="22"/>
        </w:rPr>
      </w:pPr>
      <w:r>
        <w:rPr>
          <w:sz w:val="22"/>
          <w:szCs w:val="22"/>
        </w:rPr>
        <w:t xml:space="preserve">☐ </w:t>
      </w:r>
      <w:r>
        <w:rPr>
          <w:sz w:val="22"/>
          <w:szCs w:val="22"/>
        </w:rPr>
        <w:t xml:space="preserve">soggetti che abbiano stipulato il contratto di gruppo europeo di interesse economico - </w:t>
      </w:r>
      <w:r>
        <w:rPr>
          <w:b/>
          <w:sz w:val="22"/>
          <w:szCs w:val="22"/>
        </w:rPr>
        <w:t>GEIE</w:t>
      </w:r>
      <w:r>
        <w:rPr>
          <w:sz w:val="22"/>
          <w:szCs w:val="22"/>
        </w:rPr>
        <w:t xml:space="preserve"> </w:t>
      </w:r>
      <w:r>
        <w:rPr>
          <w:i/>
          <w:sz w:val="22"/>
          <w:szCs w:val="22"/>
        </w:rPr>
        <w:t>(art. 65, comma 2, lett. h) del D.lgs. 36/2023).</w:t>
      </w:r>
    </w:p>
    <w:p>
      <w:pPr>
        <w:pStyle w:val="Normal"/>
        <w:spacing w:lineRule="auto" w:line="360" w:before="0" w:after="120"/>
        <w:ind w:left="284" w:hanging="0"/>
        <w:jc w:val="both"/>
        <w:rPr>
          <w:sz w:val="22"/>
          <w:szCs w:val="22"/>
        </w:rPr>
      </w:pPr>
      <w:r>
        <w:rPr>
          <w:sz w:val="22"/>
          <w:szCs w:val="22"/>
        </w:rPr>
        <w:t xml:space="preserve">In caso di </w:t>
      </w:r>
      <w:r>
        <w:rPr>
          <w:b/>
          <w:sz w:val="22"/>
          <w:szCs w:val="22"/>
        </w:rPr>
        <w:t>RTI</w:t>
      </w:r>
      <w:r>
        <w:rPr>
          <w:sz w:val="22"/>
          <w:szCs w:val="22"/>
        </w:rPr>
        <w:t xml:space="preserve">, </w:t>
      </w:r>
      <w:r>
        <w:rPr>
          <w:b/>
          <w:sz w:val="22"/>
          <w:szCs w:val="22"/>
        </w:rPr>
        <w:t xml:space="preserve">Consorzi ordinari, aggregazioni di imprese di rete, GEIE </w:t>
      </w:r>
      <w:r>
        <w:rPr>
          <w:sz w:val="22"/>
          <w:szCs w:val="22"/>
        </w:rPr>
        <w:t>specificare se si concorre:</w:t>
      </w:r>
    </w:p>
    <w:p>
      <w:pPr>
        <w:pStyle w:val="Normal"/>
        <w:spacing w:lineRule="auto" w:line="360" w:before="0" w:after="120"/>
        <w:ind w:left="284" w:hanging="0"/>
        <w:jc w:val="both"/>
        <w:rPr>
          <w:i/>
          <w:i/>
          <w:sz w:val="22"/>
          <w:szCs w:val="22"/>
        </w:rPr>
      </w:pPr>
      <w:r>
        <w:rPr>
          <w:sz w:val="22"/>
          <w:szCs w:val="22"/>
        </w:rPr>
        <w:t xml:space="preserve">☐ </w:t>
      </w:r>
      <w:r>
        <w:rPr>
          <w:sz w:val="22"/>
          <w:szCs w:val="22"/>
        </w:rPr>
        <w:t>come</w:t>
      </w:r>
      <w:r>
        <w:rPr>
          <w:b/>
          <w:sz w:val="22"/>
          <w:szCs w:val="22"/>
        </w:rPr>
        <w:t xml:space="preserve"> capogruppo/mandatario</w:t>
      </w:r>
      <w:r>
        <w:rPr>
          <w:sz w:val="22"/>
          <w:szCs w:val="22"/>
        </w:rPr>
        <w:t xml:space="preserve"> di un </w:t>
      </w:r>
      <w:r>
        <w:rPr>
          <w:b/>
          <w:sz w:val="22"/>
          <w:szCs w:val="22"/>
        </w:rPr>
        <w:t>raggruppamento</w:t>
      </w:r>
      <w:r>
        <w:rPr>
          <w:sz w:val="22"/>
          <w:szCs w:val="22"/>
        </w:rPr>
        <w:t xml:space="preserve"> così costituito: </w:t>
      </w:r>
      <w:r>
        <w:rPr>
          <w:i/>
          <w:sz w:val="22"/>
          <w:szCs w:val="22"/>
        </w:rPr>
        <w:t>(indicare i nominativi delle imprese mandanti)</w:t>
      </w:r>
    </w:p>
    <w:p>
      <w:pPr>
        <w:pStyle w:val="Normal"/>
        <w:spacing w:lineRule="auto" w:line="360" w:before="0" w:after="120"/>
        <w:ind w:left="284" w:hanging="284"/>
        <w:jc w:val="both"/>
        <w:rPr>
          <w:i/>
          <w:i/>
          <w:sz w:val="22"/>
          <w:szCs w:val="22"/>
        </w:rPr>
      </w:pPr>
      <w:r>
        <w:rPr>
          <w:i/>
          <w:sz w:val="22"/>
          <w:szCs w:val="22"/>
        </w:rPr>
        <w:t xml:space="preserve">       </w:t>
      </w:r>
      <w:r>
        <w:rPr>
          <w:i/>
          <w:sz w:val="22"/>
          <w:szCs w:val="22"/>
        </w:rPr>
        <w:t>_______________________________________________________________________</w:t>
      </w:r>
    </w:p>
    <w:p>
      <w:pPr>
        <w:pStyle w:val="Normal"/>
        <w:spacing w:lineRule="auto" w:line="360" w:before="0" w:after="120"/>
        <w:ind w:left="284" w:hanging="284"/>
        <w:jc w:val="both"/>
        <w:rPr>
          <w:i/>
          <w:i/>
          <w:sz w:val="22"/>
          <w:szCs w:val="22"/>
        </w:rPr>
      </w:pPr>
      <w:r>
        <w:rPr>
          <w:i/>
          <w:sz w:val="22"/>
          <w:szCs w:val="22"/>
        </w:rPr>
        <w:t xml:space="preserve">      </w:t>
      </w:r>
      <w:r>
        <w:rPr>
          <w:i/>
          <w:sz w:val="22"/>
          <w:szCs w:val="22"/>
        </w:rPr>
        <w:t>________________________________________________________________________</w:t>
      </w:r>
    </w:p>
    <w:p>
      <w:pPr>
        <w:pStyle w:val="Normal"/>
        <w:spacing w:lineRule="auto" w:line="360" w:before="0" w:after="120"/>
        <w:ind w:left="284" w:hanging="284"/>
        <w:jc w:val="both"/>
        <w:rPr>
          <w:i/>
          <w:i/>
          <w:sz w:val="22"/>
          <w:szCs w:val="22"/>
          <w:highlight w:val="yellow"/>
        </w:rPr>
      </w:pPr>
      <w:r>
        <w:rPr>
          <w:i/>
          <w:sz w:val="22"/>
          <w:szCs w:val="22"/>
        </w:rPr>
        <w:t xml:space="preserve">      </w:t>
      </w:r>
      <w:r>
        <w:rPr>
          <w:i/>
          <w:sz w:val="22"/>
          <w:szCs w:val="22"/>
        </w:rPr>
        <w:t>________________________________________________________________________</w:t>
      </w:r>
    </w:p>
    <w:p>
      <w:pPr>
        <w:pStyle w:val="Normal"/>
        <w:spacing w:lineRule="auto" w:line="360" w:before="0" w:after="120"/>
        <w:ind w:left="360" w:hanging="0"/>
        <w:jc w:val="both"/>
        <w:rPr>
          <w:b/>
          <w:b/>
          <w:i/>
          <w:i/>
          <w:sz w:val="22"/>
          <w:szCs w:val="22"/>
        </w:rPr>
      </w:pPr>
      <w:r>
        <w:rPr>
          <w:b/>
          <w:i/>
          <w:sz w:val="22"/>
          <w:szCs w:val="22"/>
        </w:rPr>
        <w:t>oppure</w:t>
      </w:r>
    </w:p>
    <w:p>
      <w:pPr>
        <w:pStyle w:val="Normal"/>
        <w:spacing w:lineRule="auto" w:line="276" w:before="0" w:after="120"/>
        <w:ind w:left="284" w:hanging="0"/>
        <w:jc w:val="both"/>
        <w:rPr>
          <w:i/>
          <w:i/>
          <w:sz w:val="22"/>
          <w:szCs w:val="22"/>
        </w:rPr>
      </w:pPr>
      <w:r>
        <w:rPr>
          <w:sz w:val="22"/>
          <w:szCs w:val="22"/>
        </w:rPr>
        <w:t xml:space="preserve">☐ </w:t>
      </w:r>
      <w:r>
        <w:rPr>
          <w:sz w:val="22"/>
          <w:szCs w:val="22"/>
        </w:rPr>
        <w:t>come</w:t>
      </w:r>
      <w:r>
        <w:rPr>
          <w:b/>
          <w:sz w:val="22"/>
          <w:szCs w:val="22"/>
        </w:rPr>
        <w:t xml:space="preserve"> MANDANTE </w:t>
      </w:r>
      <w:r>
        <w:rPr>
          <w:sz w:val="22"/>
          <w:szCs w:val="22"/>
        </w:rPr>
        <w:t xml:space="preserve">di un </w:t>
      </w:r>
      <w:r>
        <w:rPr>
          <w:b/>
          <w:sz w:val="22"/>
          <w:szCs w:val="22"/>
        </w:rPr>
        <w:t>raggruppamento</w:t>
      </w:r>
      <w:r>
        <w:rPr>
          <w:sz w:val="22"/>
          <w:szCs w:val="22"/>
        </w:rPr>
        <w:t xml:space="preserve"> così costituito </w:t>
      </w:r>
      <w:r>
        <w:rPr>
          <w:i/>
          <w:sz w:val="22"/>
          <w:szCs w:val="22"/>
        </w:rPr>
        <w:t>(indicare i nominativi dei componenti):</w:t>
      </w:r>
    </w:p>
    <w:p>
      <w:pPr>
        <w:pStyle w:val="Normal"/>
        <w:spacing w:lineRule="auto" w:line="360" w:before="0" w:after="120"/>
        <w:ind w:left="284" w:hanging="0"/>
        <w:jc w:val="both"/>
        <w:rPr>
          <w:i/>
          <w:i/>
          <w:sz w:val="22"/>
          <w:szCs w:val="22"/>
        </w:rPr>
      </w:pPr>
      <w:r>
        <w:rPr>
          <w:i/>
          <w:sz w:val="22"/>
          <w:szCs w:val="22"/>
        </w:rPr>
        <w:t>_______________________________________________________________________</w:t>
      </w:r>
    </w:p>
    <w:p>
      <w:pPr>
        <w:pStyle w:val="Normal"/>
        <w:spacing w:lineRule="auto" w:line="360" w:before="0" w:after="120"/>
        <w:ind w:left="284" w:hanging="0"/>
        <w:jc w:val="both"/>
        <w:rPr>
          <w:i/>
          <w:i/>
          <w:sz w:val="22"/>
          <w:szCs w:val="22"/>
        </w:rPr>
      </w:pPr>
      <w:r>
        <w:rPr>
          <w:i/>
          <w:sz w:val="22"/>
          <w:szCs w:val="22"/>
        </w:rPr>
        <w:t>________________________________________________________________________      ________________________________________________________________________</w:t>
      </w:r>
    </w:p>
    <w:p>
      <w:pPr>
        <w:pStyle w:val="Normal"/>
        <w:spacing w:lineRule="auto" w:line="360" w:before="0" w:after="120"/>
        <w:ind w:left="284" w:hanging="0"/>
        <w:jc w:val="both"/>
        <w:rPr>
          <w:sz w:val="22"/>
          <w:szCs w:val="22"/>
        </w:rPr>
      </w:pPr>
      <w:bookmarkStart w:id="0" w:name="_heading=h.gjdgxs"/>
      <w:bookmarkEnd w:id="0"/>
      <w:r>
        <w:rPr>
          <w:sz w:val="22"/>
          <w:szCs w:val="22"/>
        </w:rPr>
        <w:t xml:space="preserve">☐ </w:t>
      </w:r>
      <w:r>
        <w:rPr>
          <w:sz w:val="22"/>
          <w:szCs w:val="22"/>
        </w:rPr>
        <w:t xml:space="preserve">quale </w:t>
      </w:r>
      <w:r>
        <w:rPr>
          <w:b/>
          <w:sz w:val="22"/>
          <w:szCs w:val="22"/>
        </w:rPr>
        <w:t xml:space="preserve">MANDANTE </w:t>
      </w:r>
      <w:r>
        <w:rPr>
          <w:sz w:val="22"/>
          <w:szCs w:val="22"/>
        </w:rPr>
        <w:t xml:space="preserve">di un </w:t>
      </w:r>
      <w:r>
        <w:rPr>
          <w:b/>
          <w:sz w:val="22"/>
          <w:szCs w:val="22"/>
        </w:rPr>
        <w:t>raggruppamento,</w:t>
      </w:r>
      <w:r>
        <w:rPr>
          <w:sz w:val="22"/>
          <w:szCs w:val="22"/>
        </w:rPr>
        <w:t xml:space="preserve"> accetta che tutte le comunicazioni relative alla presente procedura siano inviate al mandatario all’indirizzo di posta elettronica certificata indicata dallo stesso mandatario.</w:t>
      </w:r>
    </w:p>
    <w:p>
      <w:pPr>
        <w:pStyle w:val="Normal"/>
        <w:widowControl/>
        <w:spacing w:lineRule="auto" w:line="276" w:before="0" w:after="120"/>
        <w:jc w:val="center"/>
        <w:rPr>
          <w:b/>
          <w:b/>
          <w:sz w:val="22"/>
          <w:szCs w:val="22"/>
        </w:rPr>
      </w:pPr>
      <w:r>
        <w:rPr>
          <w:b/>
          <w:sz w:val="22"/>
          <w:szCs w:val="22"/>
        </w:rPr>
        <w:t>DICHIARA QUANTO SEGUE</w:t>
      </w:r>
    </w:p>
    <w:p>
      <w:pPr>
        <w:pStyle w:val="Normal"/>
        <w:widowControl/>
        <w:spacing w:lineRule="auto" w:line="276" w:before="0" w:after="120"/>
        <w:jc w:val="center"/>
        <w:rPr>
          <w:b/>
          <w:b/>
          <w:sz w:val="22"/>
          <w:szCs w:val="22"/>
        </w:rPr>
      </w:pPr>
      <w:r>
        <w:rPr>
          <w:b/>
          <w:sz w:val="22"/>
          <w:szCs w:val="22"/>
        </w:rPr>
      </w:r>
    </w:p>
    <w:tbl>
      <w:tblPr>
        <w:tblStyle w:val="a2"/>
        <w:tblW w:w="8778" w:type="dxa"/>
        <w:jc w:val="left"/>
        <w:tblInd w:w="284" w:type="dxa"/>
        <w:tblLayout w:type="fixed"/>
        <w:tblCellMar>
          <w:top w:w="0" w:type="dxa"/>
          <w:left w:w="108" w:type="dxa"/>
          <w:bottom w:w="0" w:type="dxa"/>
          <w:right w:w="108" w:type="dxa"/>
        </w:tblCellMar>
        <w:tblLook w:val="0400"/>
      </w:tblPr>
      <w:tblGrid>
        <w:gridCol w:w="8778"/>
      </w:tblGrid>
      <w:tr>
        <w:trPr>
          <w:trHeight w:val="854" w:hRule="atLeast"/>
        </w:trPr>
        <w:tc>
          <w:tcPr>
            <w:tcW w:w="8778" w:type="dxa"/>
            <w:tcBorders>
              <w:top w:val="single" w:sz="4" w:space="0" w:color="000000"/>
              <w:left w:val="single" w:sz="4" w:space="0" w:color="000000"/>
              <w:bottom w:val="single" w:sz="4" w:space="0" w:color="000000"/>
              <w:right w:val="single" w:sz="4" w:space="0" w:color="000000"/>
            </w:tcBorders>
            <w:shd w:fill="DDDDDD" w:val="clear"/>
            <w:vAlign w:val="center"/>
          </w:tcPr>
          <w:p>
            <w:pPr>
              <w:pStyle w:val="Normal"/>
              <w:widowControl w:val="false"/>
              <w:tabs>
                <w:tab w:val="clear" w:pos="709"/>
                <w:tab w:val="left" w:pos="1068" w:leader="none"/>
              </w:tabs>
              <w:spacing w:before="0" w:after="120"/>
              <w:jc w:val="center"/>
              <w:rPr>
                <w:b/>
                <w:b/>
                <w:sz w:val="22"/>
                <w:szCs w:val="22"/>
              </w:rPr>
            </w:pPr>
            <w:r>
              <w:rPr>
                <w:b/>
                <w:sz w:val="22"/>
                <w:szCs w:val="22"/>
              </w:rPr>
              <w:t>A. REQUISITI DI IDONEITÀ PROFESSIONALE E SOGGETTI DI CUI ALL’ART. 94 COMMA 3 DEL D.LGS. 36/2023</w:t>
            </w:r>
          </w:p>
        </w:tc>
      </w:tr>
    </w:tbl>
    <w:p>
      <w:pPr>
        <w:pStyle w:val="Normal"/>
        <w:spacing w:lineRule="auto" w:line="276" w:before="0" w:after="120"/>
        <w:jc w:val="both"/>
        <w:rPr>
          <w:sz w:val="22"/>
          <w:szCs w:val="22"/>
        </w:rPr>
      </w:pPr>
      <w:r>
        <w:rPr>
          <w:sz w:val="22"/>
          <w:szCs w:val="22"/>
        </w:rPr>
      </w:r>
    </w:p>
    <w:p>
      <w:pPr>
        <w:pStyle w:val="Normal"/>
        <w:spacing w:lineRule="auto" w:line="360" w:before="0" w:after="120"/>
        <w:ind w:left="284" w:hanging="284"/>
        <w:jc w:val="both"/>
        <w:rPr>
          <w:sz w:val="22"/>
          <w:szCs w:val="22"/>
        </w:rPr>
      </w:pPr>
      <w:r>
        <w:rPr>
          <w:sz w:val="22"/>
          <w:szCs w:val="22"/>
        </w:rPr>
        <w:t xml:space="preserve">☐ </w:t>
      </w:r>
      <w:r>
        <w:rPr>
          <w:sz w:val="22"/>
          <w:szCs w:val="22"/>
        </w:rPr>
        <w:t xml:space="preserve">di essere </w:t>
      </w:r>
      <w:r>
        <w:rPr>
          <w:b/>
          <w:sz w:val="22"/>
          <w:szCs w:val="22"/>
        </w:rPr>
        <w:t>iscritto alla Camera di Commercio, Industria, Artigianato e Agricoltura</w:t>
      </w:r>
      <w:r>
        <w:rPr>
          <w:sz w:val="22"/>
          <w:szCs w:val="22"/>
        </w:rPr>
        <w:t xml:space="preserve"> con i seguenti dati:</w:t>
      </w:r>
    </w:p>
    <w:p>
      <w:pPr>
        <w:pStyle w:val="Normal"/>
        <w:spacing w:lineRule="auto" w:line="360" w:before="0" w:after="120"/>
        <w:ind w:left="567" w:hanging="284"/>
        <w:jc w:val="both"/>
        <w:rPr>
          <w:sz w:val="22"/>
          <w:szCs w:val="22"/>
        </w:rPr>
      </w:pPr>
      <w:r>
        <w:rPr>
          <w:sz w:val="22"/>
          <w:szCs w:val="22"/>
        </w:rPr>
        <w:t>provincia di iscrizione: _________________</w:t>
        <w:tab/>
        <w:t>numero di iscrizione: _______________</w:t>
      </w:r>
    </w:p>
    <w:p>
      <w:pPr>
        <w:pStyle w:val="Normal"/>
        <w:spacing w:lineRule="auto" w:line="360" w:before="0" w:after="120"/>
        <w:ind w:left="567" w:hanging="284"/>
        <w:jc w:val="both"/>
        <w:rPr>
          <w:sz w:val="22"/>
          <w:szCs w:val="22"/>
        </w:rPr>
      </w:pPr>
      <w:r>
        <w:rPr>
          <w:sz w:val="22"/>
          <w:szCs w:val="22"/>
        </w:rPr>
        <w:t>attività principale: ______________________________</w:t>
        <w:tab/>
        <w:t>codice________________</w:t>
      </w:r>
    </w:p>
    <w:p>
      <w:pPr>
        <w:pStyle w:val="Normal"/>
        <w:spacing w:lineRule="auto" w:line="360" w:before="0" w:after="120"/>
        <w:ind w:left="567" w:hanging="284"/>
        <w:jc w:val="both"/>
        <w:rPr>
          <w:sz w:val="22"/>
          <w:szCs w:val="22"/>
        </w:rPr>
      </w:pPr>
      <w:r>
        <w:rPr>
          <w:sz w:val="22"/>
          <w:szCs w:val="22"/>
        </w:rPr>
        <w:t>attività secondaria: ______________________________</w:t>
      </w:r>
    </w:p>
    <w:p>
      <w:pPr>
        <w:pStyle w:val="Normal"/>
        <w:spacing w:lineRule="auto" w:line="360"/>
        <w:rPr>
          <w:sz w:val="22"/>
          <w:szCs w:val="22"/>
        </w:rPr>
      </w:pPr>
      <w:r>
        <w:rPr>
          <w:sz w:val="22"/>
          <w:szCs w:val="22"/>
        </w:rPr>
      </w:r>
    </w:p>
    <w:p>
      <w:pPr>
        <w:pStyle w:val="Normal"/>
        <w:spacing w:lineRule="auto" w:line="360"/>
        <w:ind w:left="284" w:hanging="284"/>
        <w:rPr>
          <w:sz w:val="22"/>
          <w:szCs w:val="22"/>
        </w:rPr>
      </w:pPr>
      <w:r>
        <w:rPr>
          <w:sz w:val="22"/>
          <w:szCs w:val="22"/>
        </w:rPr>
        <w:t>che, ai sensi dell’art. 94 comma 3 del Codice,</w:t>
      </w:r>
    </w:p>
    <w:p>
      <w:pPr>
        <w:pStyle w:val="Normal"/>
        <w:spacing w:lineRule="auto" w:line="360"/>
        <w:ind w:left="284" w:hanging="284"/>
        <w:rPr>
          <w:sz w:val="22"/>
          <w:szCs w:val="22"/>
        </w:rPr>
      </w:pPr>
      <w:r>
        <w:rPr>
          <w:sz w:val="22"/>
          <w:szCs w:val="22"/>
        </w:rPr>
        <w:t xml:space="preserve">☐  </w:t>
      </w:r>
      <w:r>
        <w:rPr>
          <w:sz w:val="22"/>
          <w:szCs w:val="22"/>
        </w:rPr>
        <w:t>(</w:t>
      </w:r>
      <w:r>
        <w:rPr>
          <w:b/>
          <w:i/>
          <w:sz w:val="22"/>
          <w:szCs w:val="22"/>
        </w:rPr>
        <w:t>se impresa individuale</w:t>
      </w:r>
      <w:r>
        <w:rPr>
          <w:sz w:val="22"/>
          <w:szCs w:val="22"/>
        </w:rPr>
        <w:t xml:space="preserve">) il titolare dell’impresa individuale </w:t>
      </w:r>
    </w:p>
    <w:p>
      <w:pPr>
        <w:pStyle w:val="Normal"/>
        <w:spacing w:lineRule="auto" w:line="360"/>
        <w:ind w:left="284" w:hanging="284"/>
        <w:rPr>
          <w:sz w:val="22"/>
          <w:szCs w:val="22"/>
        </w:rPr>
      </w:pPr>
      <w:r>
        <w:rPr>
          <w:sz w:val="22"/>
          <w:szCs w:val="22"/>
        </w:rPr>
        <w:t xml:space="preserve">☐  </w:t>
      </w:r>
      <w:r>
        <w:rPr>
          <w:sz w:val="22"/>
          <w:szCs w:val="22"/>
        </w:rPr>
        <w:t>(</w:t>
      </w:r>
      <w:r>
        <w:rPr>
          <w:b/>
          <w:i/>
          <w:sz w:val="22"/>
          <w:szCs w:val="22"/>
        </w:rPr>
        <w:t>se s.n.c</w:t>
      </w:r>
      <w:r>
        <w:rPr>
          <w:sz w:val="22"/>
          <w:szCs w:val="22"/>
        </w:rPr>
        <w:t>.) il socio amministratore</w:t>
      </w:r>
    </w:p>
    <w:p>
      <w:pPr>
        <w:pStyle w:val="Normal"/>
        <w:spacing w:lineRule="auto" w:line="360"/>
        <w:ind w:left="284" w:hanging="284"/>
        <w:rPr>
          <w:sz w:val="22"/>
          <w:szCs w:val="22"/>
        </w:rPr>
      </w:pPr>
      <w:r>
        <w:rPr>
          <w:sz w:val="22"/>
          <w:szCs w:val="22"/>
        </w:rPr>
        <w:t xml:space="preserve">☐  </w:t>
      </w:r>
      <w:r>
        <w:rPr>
          <w:sz w:val="22"/>
          <w:szCs w:val="22"/>
        </w:rPr>
        <w:t>(</w:t>
      </w:r>
      <w:r>
        <w:rPr>
          <w:b/>
          <w:i/>
          <w:sz w:val="22"/>
          <w:szCs w:val="22"/>
        </w:rPr>
        <w:t>se s.a.s</w:t>
      </w:r>
      <w:r>
        <w:rPr>
          <w:b/>
          <w:sz w:val="22"/>
          <w:szCs w:val="22"/>
        </w:rPr>
        <w:t>.</w:t>
      </w:r>
      <w:r>
        <w:rPr>
          <w:sz w:val="22"/>
          <w:szCs w:val="22"/>
        </w:rPr>
        <w:t>) i soci accomandatari</w:t>
      </w:r>
    </w:p>
    <w:p>
      <w:pPr>
        <w:pStyle w:val="Normal"/>
        <w:spacing w:lineRule="auto" w:line="360"/>
        <w:ind w:left="284" w:hanging="284"/>
        <w:rPr>
          <w:sz w:val="22"/>
          <w:szCs w:val="22"/>
        </w:rPr>
      </w:pPr>
      <w:r>
        <w:rPr>
          <w:sz w:val="22"/>
          <w:szCs w:val="22"/>
        </w:rPr>
        <w:t xml:space="preserve">☐ </w:t>
      </w:r>
      <w:r>
        <w:rPr>
          <w:sz w:val="22"/>
          <w:szCs w:val="22"/>
        </w:rPr>
        <w:t xml:space="preserve">i membri del Consiglio di amministrazione cui sia stata conferita la legale rappresentanza, gli institori e i procuratori generali </w:t>
      </w:r>
    </w:p>
    <w:p>
      <w:pPr>
        <w:pStyle w:val="Normal"/>
        <w:spacing w:lineRule="auto" w:line="360"/>
        <w:ind w:left="284" w:hanging="284"/>
        <w:rPr>
          <w:sz w:val="22"/>
          <w:szCs w:val="22"/>
        </w:rPr>
      </w:pPr>
      <w:r>
        <w:rPr>
          <w:sz w:val="22"/>
          <w:szCs w:val="22"/>
        </w:rPr>
        <w:t xml:space="preserve">☐ </w:t>
      </w:r>
      <w:r>
        <w:rPr>
          <w:sz w:val="22"/>
          <w:szCs w:val="22"/>
        </w:rPr>
        <w:t xml:space="preserve">i componenti degli organi con poteri di direzione o di vigilanza e i soggetti muniti di poteri di rappresentanza, di direzione o di controllo </w:t>
      </w:r>
    </w:p>
    <w:p>
      <w:pPr>
        <w:pStyle w:val="Normal"/>
        <w:spacing w:lineRule="auto" w:line="360"/>
        <w:ind w:left="284" w:hanging="284"/>
        <w:rPr>
          <w:sz w:val="22"/>
          <w:szCs w:val="22"/>
        </w:rPr>
      </w:pPr>
      <w:r>
        <w:rPr>
          <w:sz w:val="22"/>
          <w:szCs w:val="22"/>
        </w:rPr>
        <w:t xml:space="preserve">☐ </w:t>
      </w:r>
      <w:r>
        <w:rPr>
          <w:sz w:val="22"/>
          <w:szCs w:val="22"/>
        </w:rPr>
        <w:t xml:space="preserve">il direttore tecnico </w:t>
      </w:r>
    </w:p>
    <w:p>
      <w:pPr>
        <w:pStyle w:val="Normal"/>
        <w:spacing w:lineRule="auto" w:line="360"/>
        <w:ind w:left="284" w:hanging="284"/>
        <w:rPr>
          <w:sz w:val="22"/>
          <w:szCs w:val="22"/>
        </w:rPr>
      </w:pPr>
      <w:r>
        <w:rPr>
          <w:sz w:val="22"/>
          <w:szCs w:val="22"/>
        </w:rPr>
        <w:t xml:space="preserve">☐ </w:t>
      </w:r>
      <w:r>
        <w:rPr>
          <w:sz w:val="22"/>
          <w:szCs w:val="22"/>
        </w:rPr>
        <w:t xml:space="preserve">il socio unico persona fisica </w:t>
      </w:r>
    </w:p>
    <w:p>
      <w:pPr>
        <w:pStyle w:val="Normal"/>
        <w:spacing w:lineRule="auto" w:line="360"/>
        <w:rPr>
          <w:sz w:val="22"/>
          <w:szCs w:val="22"/>
        </w:rPr>
      </w:pPr>
      <w:r>
        <w:rPr>
          <w:sz w:val="22"/>
          <w:szCs w:val="22"/>
        </w:rPr>
        <w:t xml:space="preserve">☐ </w:t>
      </w:r>
      <w:r>
        <w:rPr>
          <w:sz w:val="22"/>
          <w:szCs w:val="22"/>
        </w:rPr>
        <w:t>l’eventuale “</w:t>
      </w:r>
      <w:r>
        <w:rPr>
          <w:b/>
          <w:sz w:val="22"/>
          <w:szCs w:val="22"/>
        </w:rPr>
        <w:t>amministratore di fatto</w:t>
      </w:r>
      <w:r>
        <w:rPr>
          <w:sz w:val="22"/>
          <w:szCs w:val="22"/>
        </w:rPr>
        <w:t>” ai sensi dell’articolo 2639 del Codice Civile, attualmente in carica è/sono i seguenti:</w:t>
      </w:r>
    </w:p>
    <w:p>
      <w:pPr>
        <w:pStyle w:val="Normal"/>
        <w:spacing w:lineRule="auto" w:line="360"/>
        <w:jc w:val="both"/>
        <w:rPr>
          <w:b/>
          <w:b/>
          <w:i/>
          <w:i/>
          <w:sz w:val="22"/>
          <w:szCs w:val="22"/>
        </w:rPr>
      </w:pPr>
      <w:r>
        <w:rPr>
          <w:b/>
          <w:i/>
          <w:sz w:val="22"/>
          <w:szCs w:val="22"/>
        </w:rPr>
      </w:r>
    </w:p>
    <w:tbl>
      <w:tblPr>
        <w:tblStyle w:val="a3"/>
        <w:tblW w:w="9776" w:type="dxa"/>
        <w:jc w:val="center"/>
        <w:tblInd w:w="0" w:type="dxa"/>
        <w:tblLayout w:type="fixed"/>
        <w:tblCellMar>
          <w:top w:w="0" w:type="dxa"/>
          <w:left w:w="108" w:type="dxa"/>
          <w:bottom w:w="0" w:type="dxa"/>
          <w:right w:w="108" w:type="dxa"/>
        </w:tblCellMar>
        <w:tblLook w:val="0400"/>
      </w:tblPr>
      <w:tblGrid>
        <w:gridCol w:w="2548"/>
        <w:gridCol w:w="1701"/>
        <w:gridCol w:w="1842"/>
        <w:gridCol w:w="2250"/>
        <w:gridCol w:w="1435"/>
      </w:tblGrid>
      <w:tr>
        <w:trPr/>
        <w:tc>
          <w:tcPr>
            <w:tcW w:w="2548" w:type="dxa"/>
            <w:tcBorders>
              <w:top w:val="single" w:sz="4" w:space="0" w:color="000000"/>
              <w:left w:val="single" w:sz="4" w:space="0" w:color="000000"/>
              <w:bottom w:val="single" w:sz="4" w:space="0" w:color="000000"/>
              <w:right w:val="single" w:sz="4" w:space="0" w:color="000000"/>
            </w:tcBorders>
            <w:shd w:color="auto" w:fill="DBE5F1" w:val="clear"/>
            <w:vAlign w:val="center"/>
          </w:tcPr>
          <w:p>
            <w:pPr>
              <w:pStyle w:val="Normal"/>
              <w:widowControl w:val="false"/>
              <w:spacing w:lineRule="auto" w:line="360"/>
              <w:jc w:val="center"/>
              <w:rPr>
                <w:b/>
                <w:b/>
                <w:sz w:val="22"/>
                <w:szCs w:val="22"/>
              </w:rPr>
            </w:pPr>
            <w:r>
              <w:rPr>
                <w:b/>
                <w:sz w:val="22"/>
                <w:szCs w:val="22"/>
              </w:rPr>
              <w:t>Cognome e Nome</w:t>
            </w:r>
          </w:p>
        </w:tc>
        <w:tc>
          <w:tcPr>
            <w:tcW w:w="1701" w:type="dxa"/>
            <w:tcBorders>
              <w:top w:val="single" w:sz="4" w:space="0" w:color="000000"/>
              <w:left w:val="single" w:sz="4" w:space="0" w:color="000000"/>
              <w:bottom w:val="single" w:sz="4" w:space="0" w:color="000000"/>
              <w:right w:val="single" w:sz="4" w:space="0" w:color="000000"/>
            </w:tcBorders>
            <w:shd w:color="auto" w:fill="DBE5F1" w:val="clear"/>
            <w:vAlign w:val="center"/>
          </w:tcPr>
          <w:p>
            <w:pPr>
              <w:pStyle w:val="Normal"/>
              <w:widowControl w:val="false"/>
              <w:spacing w:lineRule="auto" w:line="360"/>
              <w:jc w:val="center"/>
              <w:rPr>
                <w:b/>
                <w:b/>
                <w:sz w:val="22"/>
                <w:szCs w:val="22"/>
              </w:rPr>
            </w:pPr>
            <w:r>
              <w:rPr>
                <w:b/>
                <w:sz w:val="22"/>
                <w:szCs w:val="22"/>
              </w:rPr>
              <w:t>Data e luogo di nascita</w:t>
            </w:r>
          </w:p>
        </w:tc>
        <w:tc>
          <w:tcPr>
            <w:tcW w:w="1842" w:type="dxa"/>
            <w:tcBorders>
              <w:top w:val="single" w:sz="4" w:space="0" w:color="000000"/>
              <w:left w:val="single" w:sz="4" w:space="0" w:color="000000"/>
              <w:bottom w:val="single" w:sz="4" w:space="0" w:color="000000"/>
              <w:right w:val="single" w:sz="4" w:space="0" w:color="000000"/>
            </w:tcBorders>
            <w:shd w:color="auto" w:fill="DBE5F1" w:val="clear"/>
            <w:vAlign w:val="center"/>
          </w:tcPr>
          <w:p>
            <w:pPr>
              <w:pStyle w:val="Normal"/>
              <w:widowControl w:val="false"/>
              <w:spacing w:lineRule="auto" w:line="360"/>
              <w:jc w:val="center"/>
              <w:rPr>
                <w:b/>
                <w:b/>
                <w:sz w:val="22"/>
                <w:szCs w:val="22"/>
              </w:rPr>
            </w:pPr>
            <w:r>
              <w:rPr>
                <w:b/>
                <w:sz w:val="22"/>
                <w:szCs w:val="22"/>
              </w:rPr>
              <w:t>Residenza</w:t>
            </w:r>
          </w:p>
          <w:p>
            <w:pPr>
              <w:pStyle w:val="Normal"/>
              <w:widowControl w:val="false"/>
              <w:spacing w:lineRule="auto" w:line="360"/>
              <w:jc w:val="center"/>
              <w:rPr>
                <w:b/>
                <w:b/>
                <w:sz w:val="22"/>
                <w:szCs w:val="22"/>
              </w:rPr>
            </w:pPr>
            <w:r>
              <w:rPr>
                <w:b/>
                <w:sz w:val="22"/>
                <w:szCs w:val="22"/>
              </w:rPr>
              <w:t>(città e via)</w:t>
            </w:r>
          </w:p>
        </w:tc>
        <w:tc>
          <w:tcPr>
            <w:tcW w:w="2250" w:type="dxa"/>
            <w:tcBorders>
              <w:top w:val="single" w:sz="4" w:space="0" w:color="000000"/>
              <w:left w:val="single" w:sz="4" w:space="0" w:color="000000"/>
              <w:bottom w:val="single" w:sz="4" w:space="0" w:color="000000"/>
              <w:right w:val="single" w:sz="4" w:space="0" w:color="000000"/>
            </w:tcBorders>
            <w:shd w:color="auto" w:fill="DBE5F1" w:val="clear"/>
            <w:vAlign w:val="center"/>
          </w:tcPr>
          <w:p>
            <w:pPr>
              <w:pStyle w:val="Normal"/>
              <w:widowControl w:val="false"/>
              <w:spacing w:lineRule="auto" w:line="360"/>
              <w:jc w:val="center"/>
              <w:rPr>
                <w:b/>
                <w:b/>
                <w:sz w:val="22"/>
                <w:szCs w:val="22"/>
              </w:rPr>
            </w:pPr>
            <w:r>
              <w:rPr>
                <w:b/>
                <w:sz w:val="22"/>
                <w:szCs w:val="22"/>
              </w:rPr>
              <w:t>Codice fiscale</w:t>
            </w:r>
          </w:p>
        </w:tc>
        <w:tc>
          <w:tcPr>
            <w:tcW w:w="1435" w:type="dxa"/>
            <w:tcBorders>
              <w:top w:val="single" w:sz="4" w:space="0" w:color="000000"/>
              <w:left w:val="single" w:sz="4" w:space="0" w:color="000000"/>
              <w:bottom w:val="single" w:sz="4" w:space="0" w:color="000000"/>
              <w:right w:val="single" w:sz="4" w:space="0" w:color="000000"/>
            </w:tcBorders>
            <w:shd w:color="auto" w:fill="DBE5F1" w:val="clear"/>
            <w:vAlign w:val="center"/>
          </w:tcPr>
          <w:p>
            <w:pPr>
              <w:pStyle w:val="Normal"/>
              <w:widowControl w:val="false"/>
              <w:spacing w:lineRule="auto" w:line="360"/>
              <w:jc w:val="center"/>
              <w:rPr>
                <w:b/>
                <w:b/>
                <w:sz w:val="22"/>
                <w:szCs w:val="22"/>
              </w:rPr>
            </w:pPr>
            <w:r>
              <w:rPr>
                <w:b/>
                <w:sz w:val="22"/>
                <w:szCs w:val="22"/>
              </w:rPr>
              <w:t>Carica ricoperta</w:t>
            </w:r>
          </w:p>
        </w:tc>
      </w:tr>
      <w:tr>
        <w:trPr>
          <w:trHeight w:val="567" w:hRule="atLeast"/>
        </w:trPr>
        <w:tc>
          <w:tcPr>
            <w:tcW w:w="25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r>
      <w:tr>
        <w:trPr>
          <w:trHeight w:val="567" w:hRule="atLeast"/>
        </w:trPr>
        <w:tc>
          <w:tcPr>
            <w:tcW w:w="25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r>
      <w:tr>
        <w:trPr>
          <w:trHeight w:val="567" w:hRule="atLeast"/>
        </w:trPr>
        <w:tc>
          <w:tcPr>
            <w:tcW w:w="25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r>
      <w:tr>
        <w:trPr>
          <w:trHeight w:val="567" w:hRule="atLeast"/>
        </w:trPr>
        <w:tc>
          <w:tcPr>
            <w:tcW w:w="25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r>
      <w:tr>
        <w:trPr>
          <w:trHeight w:val="567" w:hRule="atLeast"/>
        </w:trPr>
        <w:tc>
          <w:tcPr>
            <w:tcW w:w="25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r>
      <w:tr>
        <w:trPr>
          <w:trHeight w:val="567" w:hRule="atLeast"/>
        </w:trPr>
        <w:tc>
          <w:tcPr>
            <w:tcW w:w="25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2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
                <w:b/>
                <w:sz w:val="22"/>
                <w:szCs w:val="22"/>
              </w:rPr>
            </w:pPr>
            <w:r>
              <w:rPr>
                <w:b/>
                <w:sz w:val="22"/>
                <w:szCs w:val="22"/>
              </w:rPr>
            </w:r>
          </w:p>
        </w:tc>
      </w:tr>
    </w:tbl>
    <w:p>
      <w:pPr>
        <w:pStyle w:val="Normal"/>
        <w:spacing w:lineRule="auto" w:line="360"/>
        <w:ind w:left="284" w:hanging="284"/>
        <w:jc w:val="both"/>
        <w:rPr>
          <w:b/>
          <w:b/>
          <w:i/>
          <w:i/>
          <w:sz w:val="22"/>
          <w:szCs w:val="22"/>
        </w:rPr>
      </w:pPr>
      <w:r>
        <w:rPr>
          <w:b/>
          <w:i/>
          <w:sz w:val="22"/>
          <w:szCs w:val="22"/>
        </w:rPr>
      </w:r>
    </w:p>
    <w:p>
      <w:pPr>
        <w:pStyle w:val="Normal"/>
        <w:spacing w:lineRule="auto" w:line="360" w:before="60" w:after="60"/>
        <w:rPr>
          <w:b/>
          <w:b/>
          <w:i/>
          <w:i/>
          <w:sz w:val="22"/>
          <w:szCs w:val="22"/>
        </w:rPr>
      </w:pPr>
      <w:r>
        <w:rPr>
          <w:sz w:val="22"/>
          <w:szCs w:val="22"/>
        </w:rPr>
        <w:t xml:space="preserve">☐ </w:t>
      </w:r>
      <w:r>
        <w:rPr>
          <w:b/>
          <w:i/>
          <w:sz w:val="22"/>
          <w:szCs w:val="22"/>
        </w:rPr>
        <w:t xml:space="preserve">(se società in cui il socio unico sia una persona giuridica)  </w:t>
      </w:r>
    </w:p>
    <w:p>
      <w:pPr>
        <w:pStyle w:val="Normal"/>
        <w:spacing w:lineRule="auto" w:line="360"/>
        <w:ind w:left="284" w:hanging="0"/>
        <w:jc w:val="both"/>
        <w:rPr>
          <w:sz w:val="22"/>
          <w:szCs w:val="22"/>
        </w:rPr>
      </w:pPr>
      <w:r>
        <w:rPr>
          <w:sz w:val="22"/>
          <w:szCs w:val="22"/>
        </w:rPr>
        <w:t xml:space="preserve">che gli </w:t>
      </w:r>
      <w:r>
        <w:rPr>
          <w:b/>
          <w:sz w:val="22"/>
          <w:szCs w:val="22"/>
        </w:rPr>
        <w:t>amministratori</w:t>
      </w:r>
      <w:r>
        <w:rPr>
          <w:sz w:val="22"/>
          <w:szCs w:val="22"/>
        </w:rPr>
        <w:t xml:space="preserve"> </w:t>
      </w:r>
      <w:r>
        <w:rPr>
          <w:b/>
          <w:sz w:val="22"/>
          <w:szCs w:val="22"/>
        </w:rPr>
        <w:t>della persona giuridica socio unico</w:t>
      </w:r>
      <w:r>
        <w:rPr>
          <w:sz w:val="22"/>
          <w:szCs w:val="22"/>
        </w:rPr>
        <w:t xml:space="preserve"> dell’operatore economico </w:t>
      </w:r>
      <w:r>
        <w:rPr>
          <w:sz w:val="22"/>
          <w:szCs w:val="22"/>
          <w:u w:val="single"/>
        </w:rPr>
        <w:t>non versano in alcuna delle cause di esclusione di cui all’articolo 94 del D. Lgs 36/2023</w:t>
      </w:r>
    </w:p>
    <w:p>
      <w:pPr>
        <w:pStyle w:val="Normal"/>
        <w:spacing w:lineRule="auto" w:line="360"/>
        <w:ind w:left="284" w:hanging="284"/>
        <w:jc w:val="both"/>
        <w:rPr>
          <w:sz w:val="22"/>
          <w:szCs w:val="22"/>
        </w:rPr>
      </w:pPr>
      <w:r>
        <w:rPr>
          <w:sz w:val="22"/>
          <w:szCs w:val="22"/>
        </w:rPr>
      </w:r>
    </w:p>
    <w:p>
      <w:pPr>
        <w:pStyle w:val="Normal"/>
        <w:spacing w:lineRule="auto" w:line="360"/>
        <w:ind w:left="284" w:firstLine="26"/>
        <w:jc w:val="both"/>
        <w:rPr>
          <w:sz w:val="22"/>
          <w:szCs w:val="22"/>
        </w:rPr>
      </w:pPr>
      <w:r>
        <w:rPr>
          <w:sz w:val="22"/>
          <w:szCs w:val="22"/>
        </w:rPr>
        <w:t>Ragione sociale della</w:t>
      </w:r>
      <w:r>
        <w:rPr>
          <w:b/>
          <w:sz w:val="22"/>
          <w:szCs w:val="22"/>
        </w:rPr>
        <w:t xml:space="preserve"> società socio unico</w:t>
      </w:r>
      <w:r>
        <w:rPr>
          <w:sz w:val="22"/>
          <w:szCs w:val="22"/>
        </w:rPr>
        <w:t>: _______________________________</w:t>
      </w:r>
    </w:p>
    <w:p>
      <w:pPr>
        <w:pStyle w:val="Normal"/>
        <w:spacing w:lineRule="auto" w:line="360"/>
        <w:ind w:left="284" w:firstLine="26"/>
        <w:jc w:val="both"/>
        <w:rPr>
          <w:sz w:val="22"/>
          <w:szCs w:val="22"/>
        </w:rPr>
      </w:pPr>
      <w:r>
        <w:rPr>
          <w:sz w:val="22"/>
          <w:szCs w:val="22"/>
        </w:rPr>
        <w:t>anno di iscrizione: ________</w:t>
      </w:r>
    </w:p>
    <w:p>
      <w:pPr>
        <w:pStyle w:val="Normal"/>
        <w:spacing w:lineRule="auto" w:line="360"/>
        <w:ind w:left="284" w:firstLine="26"/>
        <w:jc w:val="both"/>
        <w:rPr>
          <w:sz w:val="22"/>
          <w:szCs w:val="22"/>
        </w:rPr>
      </w:pPr>
      <w:r>
        <w:rPr>
          <w:sz w:val="22"/>
          <w:szCs w:val="22"/>
        </w:rPr>
      </w:r>
    </w:p>
    <w:p>
      <w:pPr>
        <w:pStyle w:val="Normal"/>
        <w:spacing w:lineRule="auto" w:line="360"/>
        <w:rPr>
          <w:sz w:val="22"/>
          <w:szCs w:val="22"/>
        </w:rPr>
      </w:pPr>
      <w:r>
        <w:rPr>
          <w:sz w:val="22"/>
          <w:szCs w:val="22"/>
        </w:rPr>
        <w:t xml:space="preserve">      </w:t>
      </w:r>
      <w:r>
        <w:rPr>
          <w:sz w:val="22"/>
          <w:szCs w:val="22"/>
        </w:rPr>
        <w:t xml:space="preserve">Indicare gli </w:t>
      </w:r>
      <w:r>
        <w:rPr>
          <w:b/>
          <w:sz w:val="22"/>
          <w:szCs w:val="22"/>
        </w:rPr>
        <w:t xml:space="preserve">amministratori della società socio unico </w:t>
      </w:r>
      <w:r>
        <w:rPr>
          <w:sz w:val="22"/>
          <w:szCs w:val="22"/>
        </w:rPr>
        <w:t>(art 94, comma 4, del D. Lgs. 36/2023):</w:t>
      </w:r>
    </w:p>
    <w:p>
      <w:pPr>
        <w:pStyle w:val="Normal"/>
        <w:spacing w:lineRule="auto" w:line="360"/>
        <w:ind w:left="735" w:hanging="0"/>
        <w:rPr>
          <w:sz w:val="22"/>
          <w:szCs w:val="22"/>
        </w:rPr>
      </w:pPr>
      <w:r>
        <w:rPr>
          <w:sz w:val="22"/>
          <w:szCs w:val="22"/>
        </w:rPr>
        <w:t>cognome e nome _____________________________________________________________</w:t>
      </w:r>
    </w:p>
    <w:p>
      <w:pPr>
        <w:pStyle w:val="Normal"/>
        <w:spacing w:lineRule="auto" w:line="360"/>
        <w:ind w:left="735" w:hanging="0"/>
        <w:rPr>
          <w:sz w:val="22"/>
          <w:szCs w:val="22"/>
        </w:rPr>
      </w:pPr>
      <w:r>
        <w:rPr>
          <w:sz w:val="22"/>
          <w:szCs w:val="22"/>
        </w:rPr>
        <w:t>qualifica: ________________________ nato a _______________________ il ____________ C.F.: _________________residente in _________________via_________________________</w:t>
      </w:r>
    </w:p>
    <w:p>
      <w:pPr>
        <w:pStyle w:val="Normal"/>
        <w:spacing w:lineRule="auto" w:line="360"/>
        <w:ind w:left="735" w:hanging="0"/>
        <w:rPr>
          <w:sz w:val="22"/>
          <w:szCs w:val="22"/>
        </w:rPr>
      </w:pPr>
      <w:r>
        <w:rPr>
          <w:sz w:val="22"/>
          <w:szCs w:val="22"/>
        </w:rPr>
      </w:r>
    </w:p>
    <w:p>
      <w:pPr>
        <w:pStyle w:val="Normal"/>
        <w:spacing w:lineRule="auto" w:line="360"/>
        <w:ind w:left="735" w:hanging="0"/>
        <w:rPr>
          <w:sz w:val="22"/>
          <w:szCs w:val="22"/>
        </w:rPr>
      </w:pPr>
      <w:r>
        <w:rPr>
          <w:sz w:val="22"/>
          <w:szCs w:val="22"/>
        </w:rPr>
        <w:t>cognome e nome _____________________________________________________________</w:t>
      </w:r>
    </w:p>
    <w:p>
      <w:pPr>
        <w:pStyle w:val="Normal"/>
        <w:spacing w:lineRule="auto" w:line="360"/>
        <w:ind w:left="735" w:hanging="0"/>
        <w:rPr>
          <w:sz w:val="22"/>
          <w:szCs w:val="22"/>
        </w:rPr>
      </w:pPr>
      <w:r>
        <w:rPr>
          <w:sz w:val="22"/>
          <w:szCs w:val="22"/>
        </w:rPr>
        <w:t>qualifica: ____________________ nato a _____________________ il __________________</w:t>
      </w:r>
    </w:p>
    <w:p>
      <w:pPr>
        <w:pStyle w:val="Normal"/>
        <w:spacing w:lineRule="auto" w:line="360"/>
        <w:ind w:left="735" w:hanging="0"/>
        <w:rPr>
          <w:sz w:val="22"/>
          <w:szCs w:val="22"/>
        </w:rPr>
      </w:pPr>
      <w:r>
        <w:rPr>
          <w:sz w:val="22"/>
          <w:szCs w:val="22"/>
        </w:rPr>
        <w:t xml:space="preserve"> </w:t>
      </w:r>
      <w:r>
        <w:rPr>
          <w:sz w:val="22"/>
          <w:szCs w:val="22"/>
        </w:rPr>
        <w:t>C.F.: ____________________residente in _______________via_______________________</w:t>
      </w:r>
    </w:p>
    <w:p>
      <w:pPr>
        <w:pStyle w:val="Normal"/>
        <w:spacing w:lineRule="auto" w:line="360"/>
        <w:rPr>
          <w:b/>
          <w:b/>
          <w:sz w:val="22"/>
          <w:szCs w:val="22"/>
        </w:rPr>
      </w:pPr>
      <w:r>
        <w:rPr>
          <w:b/>
          <w:sz w:val="22"/>
          <w:szCs w:val="22"/>
        </w:rPr>
      </w:r>
    </w:p>
    <w:p>
      <w:pPr>
        <w:pStyle w:val="Normal"/>
        <w:widowControl/>
        <w:numPr>
          <w:ilvl w:val="0"/>
          <w:numId w:val="1"/>
        </w:numPr>
        <w:spacing w:lineRule="auto" w:line="360" w:before="40" w:after="40"/>
        <w:ind w:left="142" w:hanging="142"/>
        <w:rPr>
          <w:sz w:val="22"/>
          <w:szCs w:val="22"/>
        </w:rPr>
      </w:pPr>
      <w:r>
        <w:rPr>
          <w:sz w:val="22"/>
          <w:szCs w:val="22"/>
        </w:rPr>
        <w:t xml:space="preserve">di   ☐ essere </w:t>
      </w:r>
      <w:r>
        <w:rPr>
          <w:b/>
          <w:sz w:val="22"/>
          <w:szCs w:val="22"/>
        </w:rPr>
        <w:t>oppure</w:t>
      </w:r>
      <w:r>
        <w:rPr>
          <w:sz w:val="22"/>
          <w:szCs w:val="22"/>
        </w:rPr>
        <w:t xml:space="preserve"> ☐ non essere </w:t>
      </w:r>
    </w:p>
    <w:p>
      <w:pPr>
        <w:pStyle w:val="Normal"/>
        <w:spacing w:lineRule="auto" w:line="360"/>
        <w:jc w:val="both"/>
        <w:rPr>
          <w:sz w:val="22"/>
          <w:szCs w:val="22"/>
        </w:rPr>
      </w:pPr>
      <w:r>
        <w:rPr>
          <w:sz w:val="22"/>
          <w:szCs w:val="22"/>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p>
    <w:p>
      <w:pPr>
        <w:pStyle w:val="Normal"/>
        <w:spacing w:lineRule="auto" w:line="360" w:before="0" w:after="120"/>
        <w:jc w:val="both"/>
        <w:rPr>
          <w:sz w:val="22"/>
          <w:szCs w:val="22"/>
        </w:rPr>
      </w:pPr>
      <w:r>
        <w:rPr>
          <w:sz w:val="22"/>
          <w:szCs w:val="22"/>
        </w:rPr>
        <w:t xml:space="preserve"> </w:t>
      </w:r>
    </w:p>
    <w:tbl>
      <w:tblPr>
        <w:tblStyle w:val="a4"/>
        <w:tblW w:w="8870" w:type="dxa"/>
        <w:jc w:val="left"/>
        <w:tblInd w:w="182" w:type="dxa"/>
        <w:tblLayout w:type="fixed"/>
        <w:tblCellMar>
          <w:top w:w="100" w:type="dxa"/>
          <w:left w:w="100" w:type="dxa"/>
          <w:bottom w:w="100" w:type="dxa"/>
          <w:right w:w="100" w:type="dxa"/>
        </w:tblCellMar>
        <w:tblLook w:val="0600"/>
      </w:tblPr>
      <w:tblGrid>
        <w:gridCol w:w="8870"/>
      </w:tblGrid>
      <w:tr>
        <w:trPr/>
        <w:tc>
          <w:tcPr>
            <w:tcW w:w="8870" w:type="dxa"/>
            <w:tcBorders>
              <w:top w:val="single" w:sz="8" w:space="0" w:color="000000"/>
              <w:left w:val="single" w:sz="8" w:space="0" w:color="000000"/>
              <w:bottom w:val="single" w:sz="8" w:space="0" w:color="000000"/>
              <w:right w:val="single" w:sz="8" w:space="0" w:color="000000"/>
            </w:tcBorders>
            <w:shd w:fill="DDDDDD" w:val="clear"/>
          </w:tcPr>
          <w:p>
            <w:pPr>
              <w:pStyle w:val="Normal"/>
              <w:widowControl w:val="false"/>
              <w:spacing w:lineRule="auto" w:line="360" w:before="0" w:after="120"/>
              <w:ind w:left="141" w:hanging="0"/>
              <w:jc w:val="center"/>
              <w:rPr>
                <w:b/>
                <w:b/>
                <w:sz w:val="22"/>
                <w:szCs w:val="22"/>
              </w:rPr>
            </w:pPr>
            <w:r>
              <w:rPr>
                <w:b/>
                <w:sz w:val="22"/>
                <w:szCs w:val="22"/>
              </w:rPr>
              <w:t>B. REQUISITI DI ORDINE GENERALE E CAUSE DI ESCLUSIONE AUTOMATICA</w:t>
            </w:r>
          </w:p>
          <w:p>
            <w:pPr>
              <w:pStyle w:val="Normal"/>
              <w:widowControl w:val="false"/>
              <w:spacing w:lineRule="auto" w:line="360" w:before="0" w:after="120"/>
              <w:ind w:left="141" w:hanging="0"/>
              <w:jc w:val="center"/>
              <w:rPr>
                <w:sz w:val="22"/>
                <w:szCs w:val="22"/>
                <w:u w:val="single"/>
              </w:rPr>
            </w:pPr>
            <w:r>
              <w:rPr>
                <w:i/>
                <w:sz w:val="22"/>
                <w:szCs w:val="22"/>
              </w:rPr>
              <w:t>(articolo 94 d.lgs. 36/2023)</w:t>
            </w:r>
          </w:p>
        </w:tc>
      </w:tr>
    </w:tbl>
    <w:p>
      <w:pPr>
        <w:pStyle w:val="Normal"/>
        <w:spacing w:before="0" w:after="120"/>
        <w:ind w:left="284" w:hanging="284"/>
        <w:jc w:val="center"/>
        <w:rPr>
          <w:b/>
          <w:b/>
          <w:sz w:val="22"/>
          <w:szCs w:val="22"/>
        </w:rPr>
      </w:pPr>
      <w:r>
        <w:rPr>
          <w:b/>
          <w:sz w:val="22"/>
          <w:szCs w:val="22"/>
        </w:rPr>
      </w:r>
    </w:p>
    <w:p>
      <w:pPr>
        <w:pStyle w:val="Normal"/>
        <w:spacing w:before="0" w:after="120"/>
        <w:ind w:left="284" w:hanging="284"/>
        <w:jc w:val="center"/>
        <w:rPr>
          <w:b/>
          <w:b/>
          <w:sz w:val="22"/>
          <w:szCs w:val="22"/>
        </w:rPr>
      </w:pPr>
      <w:r>
        <w:rPr>
          <w:b/>
          <w:sz w:val="22"/>
          <w:szCs w:val="22"/>
        </w:rPr>
        <w:t>DICHIARA INOLTRE</w:t>
      </w:r>
    </w:p>
    <w:p>
      <w:pPr>
        <w:pStyle w:val="Normal"/>
        <w:numPr>
          <w:ilvl w:val="0"/>
          <w:numId w:val="3"/>
        </w:numPr>
        <w:spacing w:lineRule="auto" w:line="360"/>
        <w:ind w:left="426" w:hanging="360"/>
        <w:jc w:val="both"/>
        <w:rPr>
          <w:sz w:val="22"/>
          <w:szCs w:val="22"/>
        </w:rPr>
      </w:pPr>
      <w:r>
        <w:rPr>
          <w:sz w:val="22"/>
          <w:szCs w:val="22"/>
        </w:rPr>
        <w:t xml:space="preserve">☐ </w:t>
      </w:r>
      <w:r>
        <w:rPr>
          <w:sz w:val="22"/>
          <w:szCs w:val="22"/>
        </w:rPr>
        <w:t>che nei propri confronti e nei confronti dei soggetti indicati al comma 3 del medesimo art. 94 del D. Lgs 36/2023,  non è stata pronunciata condanna con sentenza definitiva o emesso decreto penale di condanna divenuto irrevocabile per i reati elencati al comma 1 dell’art. 94 del D. Lgs 36/2023 (L’esclusione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 art.94 comma 7 del D.Lgs del 36/2023);</w:t>
      </w:r>
    </w:p>
    <w:p>
      <w:pPr>
        <w:pStyle w:val="Normal"/>
        <w:numPr>
          <w:ilvl w:val="0"/>
          <w:numId w:val="3"/>
        </w:numPr>
        <w:spacing w:lineRule="auto" w:line="360"/>
        <w:ind w:left="426" w:hanging="360"/>
        <w:jc w:val="both"/>
        <w:rPr>
          <w:sz w:val="22"/>
          <w:szCs w:val="22"/>
        </w:rPr>
      </w:pPr>
      <w:r>
        <w:rPr>
          <w:sz w:val="22"/>
          <w:szCs w:val="22"/>
        </w:rPr>
        <w:t xml:space="preserve">☐ </w:t>
      </w:r>
      <w:r>
        <w:rPr>
          <w:sz w:val="22"/>
          <w:szCs w:val="22"/>
        </w:rPr>
        <w:t>che nei propri confronti e nei confronti dei soggetti indicati al comma 3 del medesimo art. 94 del D. Lgs 36/2023,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Pr>
          <w:rStyle w:val="Richiamoallanotaapidipagina"/>
          <w:sz w:val="22"/>
          <w:szCs w:val="22"/>
          <w:vertAlign w:val="superscript"/>
        </w:rPr>
        <w:footnoteReference w:id="4"/>
      </w:r>
    </w:p>
    <w:p>
      <w:pPr>
        <w:pStyle w:val="Normal"/>
        <w:numPr>
          <w:ilvl w:val="0"/>
          <w:numId w:val="3"/>
        </w:numPr>
        <w:spacing w:lineRule="auto" w:line="360"/>
        <w:ind w:left="426" w:hanging="426"/>
        <w:jc w:val="both"/>
        <w:rPr>
          <w:sz w:val="22"/>
          <w:szCs w:val="22"/>
        </w:rPr>
      </w:pPr>
      <w:r>
        <w:rPr>
          <w:sz w:val="22"/>
          <w:szCs w:val="22"/>
        </w:rPr>
        <w:t xml:space="preserve">☐ </w:t>
      </w:r>
      <w:r>
        <w:rPr>
          <w:sz w:val="22"/>
          <w:szCs w:val="22"/>
        </w:rPr>
        <w:t>che non sussistono le cause di esclusione di cui all’art. 94, comma 5, lettere a), b), e) e f) del D.lgs. 36/2023;</w:t>
      </w:r>
    </w:p>
    <w:p>
      <w:pPr>
        <w:pStyle w:val="Normal"/>
        <w:numPr>
          <w:ilvl w:val="0"/>
          <w:numId w:val="3"/>
        </w:numPr>
        <w:spacing w:lineRule="auto" w:line="360"/>
        <w:jc w:val="both"/>
        <w:rPr>
          <w:sz w:val="22"/>
          <w:szCs w:val="22"/>
        </w:rPr>
      </w:pPr>
      <w:r>
        <w:rPr>
          <w:sz w:val="22"/>
          <w:szCs w:val="22"/>
        </w:rPr>
        <w:t xml:space="preserve">☐ </w:t>
      </w:r>
      <w:r>
        <w:rPr>
          <w:sz w:val="22"/>
          <w:szCs w:val="22"/>
        </w:rPr>
        <w:t xml:space="preserve">di </w:t>
      </w:r>
      <w:r>
        <w:rPr>
          <w:b/>
          <w:sz w:val="22"/>
          <w:szCs w:val="22"/>
        </w:rPr>
        <w:t>essere in regola</w:t>
      </w:r>
      <w:r>
        <w:rPr>
          <w:sz w:val="22"/>
          <w:szCs w:val="22"/>
        </w:rPr>
        <w:t xml:space="preserve"> con le norme che disciplinano il diritto al lavoro dei disabili ai sensi delle disposizioni di cui alla legge 68/1999</w:t>
      </w:r>
    </w:p>
    <w:p>
      <w:pPr>
        <w:pStyle w:val="Normal"/>
        <w:spacing w:lineRule="auto" w:line="360"/>
        <w:ind w:left="360" w:hanging="0"/>
        <w:jc w:val="both"/>
        <w:rPr>
          <w:b/>
          <w:b/>
          <w:i/>
          <w:i/>
          <w:sz w:val="22"/>
          <w:szCs w:val="22"/>
        </w:rPr>
      </w:pPr>
      <w:r>
        <w:rPr>
          <w:b/>
          <w:i/>
          <w:sz w:val="22"/>
          <w:szCs w:val="22"/>
        </w:rPr>
        <w:t>oppure</w:t>
      </w:r>
    </w:p>
    <w:p>
      <w:pPr>
        <w:pStyle w:val="Normal"/>
        <w:spacing w:lineRule="auto" w:line="360"/>
        <w:ind w:left="360" w:hanging="0"/>
        <w:jc w:val="both"/>
        <w:rPr>
          <w:sz w:val="22"/>
          <w:szCs w:val="22"/>
        </w:rPr>
      </w:pPr>
      <w:r>
        <w:rPr>
          <w:sz w:val="22"/>
          <w:szCs w:val="22"/>
        </w:rPr>
        <w:t xml:space="preserve">☐ </w:t>
      </w:r>
      <w:r>
        <w:rPr>
          <w:sz w:val="22"/>
          <w:szCs w:val="22"/>
        </w:rPr>
        <w:t xml:space="preserve">di </w:t>
      </w:r>
      <w:r>
        <w:rPr>
          <w:b/>
          <w:sz w:val="22"/>
          <w:szCs w:val="22"/>
        </w:rPr>
        <w:t>non essere assoggettato agli obblighi</w:t>
      </w:r>
      <w:r>
        <w:rPr>
          <w:sz w:val="22"/>
          <w:szCs w:val="22"/>
        </w:rPr>
        <w:t xml:space="preserve"> in materia di diritto al lavoro dei disabili ai sensi delle disposizioni di cui alla legge 68/1999 perché </w:t>
      </w:r>
      <w:r>
        <w:rPr>
          <w:i/>
          <w:sz w:val="22"/>
          <w:szCs w:val="22"/>
        </w:rPr>
        <w:t>(indicare motivo)</w:t>
      </w:r>
      <w:r>
        <w:rPr>
          <w:sz w:val="22"/>
          <w:szCs w:val="22"/>
        </w:rPr>
        <w:t xml:space="preserve"> ____________________________</w:t>
      </w:r>
    </w:p>
    <w:p>
      <w:pPr>
        <w:pStyle w:val="Normal"/>
        <w:spacing w:lineRule="auto" w:line="360"/>
        <w:ind w:left="360" w:hanging="0"/>
        <w:jc w:val="both"/>
        <w:rPr>
          <w:sz w:val="22"/>
          <w:szCs w:val="22"/>
        </w:rPr>
      </w:pPr>
      <w:r>
        <w:rPr>
          <w:sz w:val="22"/>
          <w:szCs w:val="22"/>
        </w:rPr>
        <w:t>______________________________________________________________________________</w:t>
      </w:r>
    </w:p>
    <w:p>
      <w:pPr>
        <w:pStyle w:val="Normal"/>
        <w:numPr>
          <w:ilvl w:val="0"/>
          <w:numId w:val="3"/>
        </w:numPr>
        <w:spacing w:lineRule="auto" w:line="360" w:before="0" w:after="120"/>
        <w:ind w:left="284" w:hanging="284"/>
        <w:jc w:val="both"/>
        <w:rPr>
          <w:sz w:val="22"/>
          <w:szCs w:val="22"/>
        </w:rPr>
      </w:pPr>
      <w:r>
        <w:rPr>
          <w:sz w:val="22"/>
          <w:szCs w:val="22"/>
        </w:rPr>
        <w:t xml:space="preserve">☐ </w:t>
      </w:r>
      <w:r>
        <w:rPr>
          <w:sz w:val="22"/>
          <w:szCs w:val="22"/>
        </w:rPr>
        <w:t>di non essere sottoposto, ai sensi dell’art. 94, comma 5, lett. d) del D.lgs. 36/2023, a liquidazione giudiziale, di non trovarsi in stato di liquidazione coatta o di concordato preventivo, di non avere in corso un procedimento per l’accesso a una di tali procedure, fermo restando quanto previsto dall’articolo 95 del codice della crisi di impresa e dell'insolvenza (D. Lgs 14/2019), dall’articolo 186-bis, comma 5, del regio decreto 16 marzo 1942, n. 267 e dall'articolo 124 del D. Lgs 36/2023;</w:t>
      </w:r>
    </w:p>
    <w:p>
      <w:pPr>
        <w:pStyle w:val="Normal"/>
        <w:spacing w:lineRule="auto" w:line="360" w:before="0" w:after="120"/>
        <w:ind w:left="284" w:hanging="0"/>
        <w:jc w:val="both"/>
        <w:rPr>
          <w:b/>
          <w:b/>
          <w:sz w:val="22"/>
          <w:szCs w:val="22"/>
        </w:rPr>
      </w:pPr>
      <w:r>
        <w:rPr>
          <w:b/>
          <w:sz w:val="22"/>
          <w:szCs w:val="22"/>
        </w:rPr>
        <w:t>oppure</w:t>
      </w:r>
    </w:p>
    <w:p>
      <w:pPr>
        <w:pStyle w:val="Normal"/>
        <w:spacing w:lineRule="auto" w:line="360" w:before="0" w:after="120"/>
        <w:ind w:left="284" w:hanging="1"/>
        <w:jc w:val="both"/>
        <w:rPr>
          <w:sz w:val="22"/>
          <w:szCs w:val="22"/>
          <w:vertAlign w:val="superscript"/>
        </w:rPr>
      </w:pPr>
      <w:r>
        <w:rPr>
          <w:sz w:val="22"/>
          <w:szCs w:val="22"/>
        </w:rPr>
        <w:t xml:space="preserve">☐ </w:t>
      </w:r>
      <w:r>
        <w:rPr>
          <w:sz w:val="22"/>
          <w:szCs w:val="22"/>
        </w:rPr>
        <w:t>stante la sottoposizione a liquidazione giudiziale o lo stato di liquidazione coatta o di concordato preventivo, di aver adottato, o di impegnarsi ad adottare entro la data di aggiudicazione, i provvedimenti di cui all’articolo 186-bis, comma 5, del regio decreto 16 marzo 1942, n. 267 e all’articolo 95, commi 3 e 4, del codice di cui al D.lgs. 14/2019;</w:t>
      </w:r>
      <w:r>
        <w:rPr>
          <w:sz w:val="22"/>
          <w:szCs w:val="22"/>
          <w:vertAlign w:val="superscript"/>
        </w:rPr>
        <w:t xml:space="preserve"> </w:t>
      </w:r>
      <w:r>
        <w:rPr>
          <w:rStyle w:val="Richiamoallanotaapidipagina"/>
          <w:sz w:val="22"/>
          <w:szCs w:val="22"/>
          <w:vertAlign w:val="superscript"/>
        </w:rPr>
        <w:footnoteReference w:id="5"/>
      </w:r>
    </w:p>
    <w:p>
      <w:pPr>
        <w:pStyle w:val="Normal"/>
        <w:spacing w:lineRule="auto" w:line="360" w:before="0" w:after="120"/>
        <w:ind w:left="567" w:hanging="0"/>
        <w:jc w:val="both"/>
        <w:rPr>
          <w:sz w:val="22"/>
          <w:szCs w:val="22"/>
        </w:rPr>
      </w:pPr>
      <w:r>
        <w:rPr>
          <w:i/>
          <w:sz w:val="22"/>
          <w:szCs w:val="22"/>
        </w:rPr>
        <w:t>NB: (l’esclusione opera, comunque, nell’ipotesi in cui intervengano ulteriori circostanze escludenti relative alle procedure concorsuali)</w:t>
      </w:r>
      <w:r>
        <w:rPr>
          <w:sz w:val="22"/>
          <w:szCs w:val="22"/>
        </w:rPr>
        <w:t>;</w:t>
      </w:r>
    </w:p>
    <w:p>
      <w:pPr>
        <w:pStyle w:val="Normal"/>
        <w:numPr>
          <w:ilvl w:val="0"/>
          <w:numId w:val="3"/>
        </w:numPr>
        <w:spacing w:lineRule="auto" w:line="360"/>
        <w:ind w:left="284" w:hanging="284"/>
        <w:jc w:val="both"/>
        <w:rPr>
          <w:i/>
          <w:i/>
          <w:sz w:val="22"/>
          <w:szCs w:val="22"/>
        </w:rPr>
      </w:pPr>
      <w:r>
        <w:rPr>
          <w:b/>
          <w:i/>
          <w:sz w:val="22"/>
          <w:szCs w:val="22"/>
        </w:rPr>
        <w:t>(</w:t>
      </w:r>
      <w:r>
        <w:rPr>
          <w:b/>
          <w:i/>
          <w:sz w:val="22"/>
          <w:szCs w:val="22"/>
          <w:u w:val="single"/>
        </w:rPr>
        <w:t>eventuale</w:t>
      </w:r>
      <w:r>
        <w:rPr>
          <w:b/>
          <w:i/>
          <w:sz w:val="22"/>
          <w:szCs w:val="22"/>
        </w:rPr>
        <w:t>, in caso di ammissione al concordato preventivo</w:t>
      </w:r>
      <w:r>
        <w:rPr>
          <w:i/>
          <w:sz w:val="22"/>
          <w:szCs w:val="22"/>
        </w:rPr>
        <w:t xml:space="preserve">) </w:t>
      </w:r>
    </w:p>
    <w:p>
      <w:pPr>
        <w:pStyle w:val="Normal"/>
        <w:spacing w:lineRule="auto" w:line="360"/>
        <w:ind w:left="284" w:hanging="0"/>
        <w:jc w:val="both"/>
        <w:rPr>
          <w:sz w:val="22"/>
          <w:szCs w:val="22"/>
        </w:rPr>
      </w:pPr>
      <w:r>
        <w:rPr>
          <w:sz w:val="22"/>
          <w:szCs w:val="22"/>
        </w:rPr>
        <w:t xml:space="preserve">☐  </w:t>
      </w:r>
      <w:r>
        <w:rPr>
          <w:sz w:val="22"/>
          <w:szCs w:val="22"/>
        </w:rPr>
        <w:t xml:space="preserve">che gli estremi del provvedimento di ammissione al concordato preventivo e del provvedimento di autorizzazione a partecipare alle gare sono rispettivamente i seguenti: </w:t>
      </w:r>
    </w:p>
    <w:p>
      <w:pPr>
        <w:pStyle w:val="Normal"/>
        <w:numPr>
          <w:ilvl w:val="0"/>
          <w:numId w:val="1"/>
        </w:numPr>
        <w:spacing w:lineRule="auto" w:line="360"/>
        <w:jc w:val="both"/>
        <w:rPr>
          <w:sz w:val="22"/>
          <w:szCs w:val="22"/>
        </w:rPr>
      </w:pPr>
      <w:r>
        <w:rPr>
          <w:sz w:val="22"/>
          <w:szCs w:val="22"/>
        </w:rPr>
        <w:t>___________________</w:t>
      </w:r>
    </w:p>
    <w:p>
      <w:pPr>
        <w:pStyle w:val="Normal"/>
        <w:numPr>
          <w:ilvl w:val="0"/>
          <w:numId w:val="1"/>
        </w:numPr>
        <w:spacing w:lineRule="auto" w:line="360"/>
        <w:jc w:val="both"/>
        <w:rPr>
          <w:sz w:val="22"/>
          <w:szCs w:val="22"/>
        </w:rPr>
      </w:pPr>
      <w:r>
        <w:rPr>
          <w:sz w:val="22"/>
          <w:szCs w:val="22"/>
        </w:rPr>
        <w:t>___________________</w:t>
      </w:r>
    </w:p>
    <w:p>
      <w:pPr>
        <w:pStyle w:val="Normal"/>
        <w:spacing w:lineRule="auto" w:line="360"/>
        <w:ind w:left="284" w:hanging="0"/>
        <w:jc w:val="both"/>
        <w:rPr>
          <w:sz w:val="22"/>
          <w:szCs w:val="22"/>
        </w:rPr>
      </w:pPr>
      <w:r>
        <w:rPr>
          <w:sz w:val="22"/>
          <w:szCs w:val="22"/>
        </w:rPr>
        <w:t>ai sensi dell’art. 186 bis, comma 5, l. fall.,</w:t>
      </w:r>
      <w:r>
        <w:rPr>
          <w:b/>
          <w:sz w:val="22"/>
          <w:szCs w:val="22"/>
        </w:rPr>
        <w:t xml:space="preserve"> allega</w:t>
      </w:r>
      <w:r>
        <w:rPr>
          <w:sz w:val="22"/>
          <w:szCs w:val="22"/>
        </w:rPr>
        <w:t xml:space="preserve"> una relazione di un professionista in possesso dei requisiti di cui all’articolo 67, terzo comma, lettera d) del RD 267/1942 che attesta la conformità al piano e la ragionevole capacità di adempimento del contratto;</w:t>
      </w:r>
    </w:p>
    <w:p>
      <w:pPr>
        <w:pStyle w:val="Normal"/>
        <w:numPr>
          <w:ilvl w:val="0"/>
          <w:numId w:val="3"/>
        </w:numPr>
        <w:spacing w:lineRule="auto" w:line="360"/>
        <w:ind w:left="284" w:hanging="360"/>
        <w:jc w:val="both"/>
        <w:rPr>
          <w:sz w:val="22"/>
          <w:szCs w:val="22"/>
        </w:rPr>
      </w:pPr>
      <w:r>
        <w:rPr>
          <w:sz w:val="22"/>
          <w:szCs w:val="22"/>
        </w:rPr>
        <w:t xml:space="preserve">☐ </w:t>
      </w:r>
      <w:r>
        <w:rPr>
          <w:sz w:val="22"/>
          <w:szCs w:val="22"/>
        </w:rPr>
        <w:t>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Pr>
          <w:rStyle w:val="Richiamoallanotaapidipagina"/>
          <w:sz w:val="22"/>
          <w:szCs w:val="22"/>
          <w:vertAlign w:val="superscript"/>
        </w:rPr>
        <w:footnoteReference w:id="6"/>
      </w:r>
      <w:r>
        <w:rPr>
          <w:sz w:val="22"/>
          <w:szCs w:val="22"/>
        </w:rPr>
        <w:t xml:space="preserve">; </w:t>
      </w:r>
    </w:p>
    <w:p>
      <w:pPr>
        <w:pStyle w:val="Normal"/>
        <w:spacing w:lineRule="auto" w:line="360"/>
        <w:ind w:left="284" w:hanging="0"/>
        <w:jc w:val="both"/>
        <w:rPr>
          <w:b/>
          <w:b/>
          <w:sz w:val="22"/>
          <w:szCs w:val="22"/>
        </w:rPr>
      </w:pPr>
      <w:r>
        <w:rPr>
          <w:b/>
          <w:sz w:val="22"/>
          <w:szCs w:val="22"/>
        </w:rPr>
        <w:t>oppure</w:t>
      </w:r>
    </w:p>
    <w:p>
      <w:pPr>
        <w:pStyle w:val="Normal"/>
        <w:spacing w:lineRule="auto" w:line="360"/>
        <w:ind w:left="284" w:hanging="0"/>
        <w:jc w:val="both"/>
        <w:rPr>
          <w:sz w:val="22"/>
          <w:szCs w:val="22"/>
        </w:rPr>
      </w:pPr>
      <w:bookmarkStart w:id="1" w:name="_heading=h.30j0zll"/>
      <w:bookmarkEnd w:id="1"/>
      <w:r>
        <w:rPr>
          <w:sz w:val="22"/>
          <w:szCs w:val="22"/>
        </w:rPr>
        <w:t xml:space="preserve">☐ </w:t>
      </w:r>
      <w:r>
        <w:rPr>
          <w:sz w:val="22"/>
          <w:szCs w:val="22"/>
        </w:rPr>
        <w:t xml:space="preserve">di aver ottemperato, nonostante la commissione di gravi violazioni definitivamente accertate indicate nell’allegato II.10 al D.lgs. 36/2023, ai suoi obblighi pagando o impegnandosi in modo vincolante a pagare le imposte o i contributi previdenziali dovuti, compresi eventuali interessi o sanzioni, </w:t>
      </w:r>
    </w:p>
    <w:p>
      <w:pPr>
        <w:pStyle w:val="Normal"/>
        <w:spacing w:lineRule="auto" w:line="360"/>
        <w:ind w:left="284" w:hanging="0"/>
        <w:jc w:val="both"/>
        <w:rPr>
          <w:b/>
          <w:b/>
          <w:sz w:val="22"/>
          <w:szCs w:val="22"/>
        </w:rPr>
      </w:pPr>
      <w:r>
        <w:rPr>
          <w:b/>
          <w:sz w:val="22"/>
          <w:szCs w:val="22"/>
        </w:rPr>
        <w:t>oppure</w:t>
      </w:r>
    </w:p>
    <w:p>
      <w:pPr>
        <w:pStyle w:val="Normal"/>
        <w:spacing w:lineRule="auto" w:line="360" w:before="0" w:after="120"/>
        <w:ind w:left="284" w:hanging="0"/>
        <w:jc w:val="both"/>
        <w:rPr>
          <w:sz w:val="22"/>
          <w:szCs w:val="22"/>
        </w:rPr>
      </w:pPr>
      <w:r>
        <w:rPr>
          <w:sz w:val="22"/>
          <w:szCs w:val="22"/>
        </w:rPr>
        <w:t xml:space="preserve">☐ </w:t>
      </w:r>
      <w:r>
        <w:rPr>
          <w:sz w:val="22"/>
          <w:szCs w:val="22"/>
        </w:rPr>
        <w:t>che il debito tributario o previdenziale sia comunque integralmente estinto, purché l’estinzione, il pagamento o l’impegno si siano perfezionati anteriormente alla scadenza del termine di presentazione dell’offerta.</w:t>
      </w:r>
      <w:r>
        <w:rPr>
          <w:b/>
          <w:sz w:val="22"/>
          <w:szCs w:val="22"/>
        </w:rPr>
        <w:tab/>
      </w:r>
    </w:p>
    <w:p>
      <w:pPr>
        <w:pStyle w:val="Normal"/>
        <w:spacing w:before="0" w:after="120"/>
        <w:ind w:left="284" w:hanging="284"/>
        <w:jc w:val="center"/>
        <w:rPr>
          <w:b/>
          <w:b/>
          <w:sz w:val="22"/>
          <w:szCs w:val="22"/>
        </w:rPr>
      </w:pPr>
      <w:r>
        <w:rPr>
          <w:b/>
          <w:sz w:val="22"/>
          <w:szCs w:val="22"/>
        </w:rPr>
      </w:r>
    </w:p>
    <w:tbl>
      <w:tblPr>
        <w:tblStyle w:val="a5"/>
        <w:tblW w:w="9120" w:type="dxa"/>
        <w:jc w:val="left"/>
        <w:tblInd w:w="20" w:type="dxa"/>
        <w:tblLayout w:type="fixed"/>
        <w:tblCellMar>
          <w:top w:w="0" w:type="dxa"/>
          <w:left w:w="108" w:type="dxa"/>
          <w:bottom w:w="0" w:type="dxa"/>
          <w:right w:w="108" w:type="dxa"/>
        </w:tblCellMar>
        <w:tblLook w:val="0000"/>
      </w:tblPr>
      <w:tblGrid>
        <w:gridCol w:w="9120"/>
      </w:tblGrid>
      <w:tr>
        <w:trPr>
          <w:trHeight w:val="830" w:hRule="atLeast"/>
        </w:trPr>
        <w:tc>
          <w:tcPr>
            <w:tcW w:w="9120" w:type="dxa"/>
            <w:tcBorders>
              <w:top w:val="single" w:sz="4" w:space="0" w:color="000000"/>
              <w:left w:val="single" w:sz="4" w:space="0" w:color="000000"/>
              <w:bottom w:val="single" w:sz="4" w:space="0" w:color="000000"/>
              <w:right w:val="single" w:sz="4" w:space="0" w:color="000000"/>
            </w:tcBorders>
            <w:shd w:fill="DDDDDD" w:val="clear"/>
          </w:tcPr>
          <w:p>
            <w:pPr>
              <w:pStyle w:val="Normal"/>
              <w:widowControl w:val="false"/>
              <w:tabs>
                <w:tab w:val="clear" w:pos="709"/>
                <w:tab w:val="left" w:pos="1068" w:leader="none"/>
              </w:tabs>
              <w:spacing w:lineRule="auto" w:line="360" w:before="57" w:after="120"/>
              <w:jc w:val="center"/>
              <w:rPr>
                <w:b/>
                <w:b/>
                <w:sz w:val="22"/>
                <w:szCs w:val="22"/>
              </w:rPr>
            </w:pPr>
            <w:r>
              <w:rPr>
                <w:b/>
                <w:sz w:val="22"/>
                <w:szCs w:val="22"/>
              </w:rPr>
              <w:t>C. ASSENZA DELLE CAUSE DI ESCLUSIONE NON AUTOMATICA</w:t>
            </w:r>
          </w:p>
          <w:p>
            <w:pPr>
              <w:pStyle w:val="Normal"/>
              <w:widowControl w:val="false"/>
              <w:tabs>
                <w:tab w:val="clear" w:pos="709"/>
                <w:tab w:val="left" w:pos="1068" w:leader="none"/>
              </w:tabs>
              <w:spacing w:lineRule="auto" w:line="360" w:before="0" w:after="63"/>
              <w:jc w:val="center"/>
              <w:rPr>
                <w:b/>
                <w:b/>
                <w:sz w:val="22"/>
                <w:szCs w:val="22"/>
              </w:rPr>
            </w:pPr>
            <w:r>
              <w:rPr>
                <w:i/>
                <w:sz w:val="22"/>
                <w:szCs w:val="22"/>
              </w:rPr>
              <w:t>articolo 95 del D.Lgs 36/2023</w:t>
            </w:r>
          </w:p>
        </w:tc>
      </w:tr>
    </w:tbl>
    <w:p>
      <w:pPr>
        <w:pStyle w:val="Normal"/>
        <w:spacing w:before="0" w:after="120"/>
        <w:ind w:left="284" w:hanging="284"/>
        <w:jc w:val="center"/>
        <w:rPr>
          <w:b/>
          <w:b/>
          <w:sz w:val="22"/>
          <w:szCs w:val="22"/>
        </w:rPr>
      </w:pPr>
      <w:r>
        <w:rPr>
          <w:b/>
          <w:sz w:val="22"/>
          <w:szCs w:val="22"/>
        </w:rPr>
      </w:r>
    </w:p>
    <w:p>
      <w:pPr>
        <w:pStyle w:val="Normal"/>
        <w:spacing w:lineRule="auto" w:line="360" w:before="0" w:after="120"/>
        <w:jc w:val="both"/>
        <w:rPr>
          <w:sz w:val="22"/>
          <w:szCs w:val="22"/>
        </w:rPr>
      </w:pPr>
      <w:r>
        <w:rPr>
          <w:sz w:val="22"/>
          <w:szCs w:val="22"/>
        </w:rPr>
        <w:t>In ordine ai requisiti di cui all'</w:t>
      </w:r>
      <w:r>
        <w:rPr>
          <w:b/>
          <w:sz w:val="22"/>
          <w:szCs w:val="22"/>
        </w:rPr>
        <w:t xml:space="preserve">art. 95 del d.lgs. 36/2023 </w:t>
      </w:r>
      <w:r>
        <w:rPr>
          <w:sz w:val="22"/>
          <w:szCs w:val="22"/>
        </w:rPr>
        <w:t>dichiara:</w:t>
      </w:r>
    </w:p>
    <w:p>
      <w:pPr>
        <w:pStyle w:val="Normal"/>
        <w:numPr>
          <w:ilvl w:val="0"/>
          <w:numId w:val="3"/>
        </w:numPr>
        <w:spacing w:lineRule="auto" w:line="360"/>
        <w:ind w:left="284" w:hanging="360"/>
        <w:jc w:val="both"/>
        <w:rPr>
          <w:sz w:val="22"/>
          <w:szCs w:val="22"/>
        </w:rPr>
      </w:pPr>
      <w:r>
        <w:rPr>
          <w:sz w:val="22"/>
          <w:szCs w:val="22"/>
        </w:rPr>
        <w:t xml:space="preserve">☐ </w:t>
      </w:r>
      <w:r>
        <w:rPr>
          <w:sz w:val="22"/>
          <w:szCs w:val="22"/>
        </w:rPr>
        <w:t xml:space="preserve">di non aver commesso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Pr>
          <w:i/>
          <w:sz w:val="22"/>
          <w:szCs w:val="22"/>
        </w:rPr>
        <w:t>(art. 95,</w:t>
      </w:r>
      <w:r>
        <w:rPr>
          <w:b/>
          <w:i/>
          <w:sz w:val="22"/>
          <w:szCs w:val="22"/>
        </w:rPr>
        <w:t xml:space="preserve"> </w:t>
      </w:r>
      <w:r>
        <w:rPr>
          <w:i/>
          <w:sz w:val="22"/>
          <w:szCs w:val="22"/>
        </w:rPr>
        <w:t>comma 1, lettera a) del D.lgs. 36/2023)</w:t>
      </w:r>
      <w:r>
        <w:rPr>
          <w:rStyle w:val="Richiamoallanotaapidipagina"/>
          <w:sz w:val="22"/>
          <w:szCs w:val="22"/>
          <w:vertAlign w:val="superscript"/>
        </w:rPr>
        <w:footnoteReference w:id="7"/>
      </w:r>
      <w:r>
        <w:rPr>
          <w:sz w:val="22"/>
          <w:szCs w:val="22"/>
        </w:rPr>
        <w:t xml:space="preserve">; </w:t>
      </w:r>
    </w:p>
    <w:p>
      <w:pPr>
        <w:pStyle w:val="Normal"/>
        <w:numPr>
          <w:ilvl w:val="0"/>
          <w:numId w:val="3"/>
        </w:numPr>
        <w:spacing w:lineRule="auto" w:line="360"/>
        <w:ind w:left="284" w:hanging="360"/>
        <w:jc w:val="both"/>
        <w:rPr>
          <w:sz w:val="22"/>
          <w:szCs w:val="22"/>
        </w:rPr>
      </w:pPr>
      <w:r>
        <w:rPr>
          <w:sz w:val="22"/>
          <w:szCs w:val="22"/>
        </w:rPr>
        <w:t xml:space="preserve">☐ </w:t>
      </w:r>
      <w:r>
        <w:rPr>
          <w:sz w:val="22"/>
          <w:szCs w:val="22"/>
        </w:rPr>
        <w:t xml:space="preserve">che la propria partecipazione non determina una situazione di conflitto di interesse di cui all’articolo 16 del D. Lgs 36/2023 non diversamente risolvibile </w:t>
      </w:r>
      <w:r>
        <w:rPr>
          <w:i/>
          <w:sz w:val="22"/>
          <w:szCs w:val="22"/>
        </w:rPr>
        <w:t>(art. 95</w:t>
      </w:r>
      <w:r>
        <w:rPr>
          <w:b/>
          <w:i/>
          <w:sz w:val="22"/>
          <w:szCs w:val="22"/>
        </w:rPr>
        <w:t xml:space="preserve">, </w:t>
      </w:r>
      <w:r>
        <w:rPr>
          <w:i/>
          <w:sz w:val="22"/>
          <w:szCs w:val="22"/>
        </w:rPr>
        <w:t>comma 1, lettera b) del D.lgs. 36/2023)</w:t>
      </w:r>
      <w:r>
        <w:rPr>
          <w:sz w:val="22"/>
          <w:szCs w:val="22"/>
          <w:vertAlign w:val="superscript"/>
        </w:rPr>
        <w:t xml:space="preserve"> </w:t>
      </w:r>
      <w:r>
        <w:rPr>
          <w:rStyle w:val="Richiamoallanotaapidipagina"/>
          <w:sz w:val="22"/>
          <w:szCs w:val="22"/>
          <w:vertAlign w:val="superscript"/>
        </w:rPr>
        <w:footnoteReference w:id="8"/>
      </w:r>
      <w:r>
        <w:rPr>
          <w:i/>
          <w:sz w:val="22"/>
          <w:szCs w:val="22"/>
        </w:rPr>
        <w:t>;</w:t>
      </w:r>
    </w:p>
    <w:p>
      <w:pPr>
        <w:pStyle w:val="Normal"/>
        <w:numPr>
          <w:ilvl w:val="0"/>
          <w:numId w:val="3"/>
        </w:numPr>
        <w:spacing w:lineRule="auto" w:line="360"/>
        <w:ind w:left="284" w:hanging="360"/>
        <w:jc w:val="both"/>
        <w:rPr>
          <w:sz w:val="22"/>
          <w:szCs w:val="22"/>
        </w:rPr>
      </w:pPr>
      <w:r>
        <w:rPr>
          <w:sz w:val="22"/>
          <w:szCs w:val="22"/>
        </w:rPr>
        <w:t xml:space="preserve">☐ </w:t>
      </w:r>
      <w:r>
        <w:rPr>
          <w:sz w:val="22"/>
          <w:szCs w:val="22"/>
        </w:rPr>
        <w:t xml:space="preserve">che il precedente coinvolgimento nella preparazione della procedura non ha determinato una distorsione della concorrenza tale da non poter essere risolta con misure meno intrusive rispetto all’esclusione dalla gara </w:t>
      </w:r>
      <w:r>
        <w:rPr>
          <w:i/>
          <w:sz w:val="22"/>
          <w:szCs w:val="22"/>
        </w:rPr>
        <w:t>(art. 95</w:t>
      </w:r>
      <w:r>
        <w:rPr>
          <w:b/>
          <w:i/>
          <w:sz w:val="22"/>
          <w:szCs w:val="22"/>
        </w:rPr>
        <w:t xml:space="preserve">, </w:t>
      </w:r>
      <w:r>
        <w:rPr>
          <w:i/>
          <w:sz w:val="22"/>
          <w:szCs w:val="22"/>
        </w:rPr>
        <w:t>comma 1, lettera c) del D.lgs. 36/2023)</w:t>
      </w:r>
      <w:r>
        <w:rPr>
          <w:sz w:val="22"/>
          <w:szCs w:val="22"/>
          <w:vertAlign w:val="superscript"/>
        </w:rPr>
        <w:t xml:space="preserve"> </w:t>
      </w:r>
      <w:r>
        <w:rPr>
          <w:rStyle w:val="Richiamoallanotaapidipagina"/>
          <w:sz w:val="22"/>
          <w:szCs w:val="22"/>
          <w:vertAlign w:val="superscript"/>
        </w:rPr>
        <w:footnoteReference w:id="9"/>
      </w:r>
      <w:r>
        <w:rPr>
          <w:sz w:val="22"/>
          <w:szCs w:val="22"/>
        </w:rPr>
        <w:t>;</w:t>
      </w:r>
    </w:p>
    <w:p>
      <w:pPr>
        <w:pStyle w:val="Normal"/>
        <w:numPr>
          <w:ilvl w:val="0"/>
          <w:numId w:val="3"/>
        </w:numPr>
        <w:spacing w:lineRule="auto" w:line="360"/>
        <w:ind w:left="284" w:hanging="360"/>
        <w:rPr>
          <w:sz w:val="22"/>
          <w:szCs w:val="22"/>
        </w:rPr>
      </w:pPr>
      <w:r>
        <w:rPr>
          <w:sz w:val="22"/>
          <w:szCs w:val="22"/>
        </w:rPr>
        <w:t xml:space="preserve">☐  </w:t>
      </w:r>
      <w:r>
        <w:rPr>
          <w:sz w:val="22"/>
          <w:szCs w:val="22"/>
        </w:rPr>
        <w:t xml:space="preserve">che l’offerta non è imputabile ad un unico centro decisionale a cagione di accordi intercorsi con altri operatori economici partecipanti alla stessa gara </w:t>
      </w:r>
      <w:r>
        <w:rPr>
          <w:i/>
          <w:sz w:val="22"/>
          <w:szCs w:val="22"/>
        </w:rPr>
        <w:t>(art. 95</w:t>
      </w:r>
      <w:r>
        <w:rPr>
          <w:b/>
          <w:i/>
          <w:sz w:val="22"/>
          <w:szCs w:val="22"/>
        </w:rPr>
        <w:t xml:space="preserve">, </w:t>
      </w:r>
      <w:r>
        <w:rPr>
          <w:i/>
          <w:sz w:val="22"/>
          <w:szCs w:val="22"/>
        </w:rPr>
        <w:t>comma 1, lettera d) D.lgs. 36/2023)</w:t>
      </w:r>
      <w:r>
        <w:rPr>
          <w:rStyle w:val="Richiamoallanotaapidipagina"/>
          <w:sz w:val="22"/>
          <w:szCs w:val="22"/>
          <w:vertAlign w:val="superscript"/>
        </w:rPr>
        <w:footnoteReference w:id="10"/>
      </w:r>
      <w:r>
        <w:rPr>
          <w:sz w:val="22"/>
          <w:szCs w:val="22"/>
        </w:rPr>
        <w:t xml:space="preserve">;  </w:t>
      </w:r>
    </w:p>
    <w:p>
      <w:pPr>
        <w:pStyle w:val="Normal"/>
        <w:numPr>
          <w:ilvl w:val="0"/>
          <w:numId w:val="3"/>
        </w:numPr>
        <w:spacing w:lineRule="auto" w:line="360"/>
        <w:ind w:left="284" w:hanging="360"/>
        <w:jc w:val="both"/>
        <w:rPr>
          <w:sz w:val="22"/>
          <w:szCs w:val="22"/>
        </w:rPr>
      </w:pPr>
      <w:r>
        <w:rPr>
          <w:sz w:val="22"/>
          <w:szCs w:val="22"/>
        </w:rPr>
        <w:t xml:space="preserve">☐ </w:t>
      </w:r>
      <w:r>
        <w:rPr>
          <w:sz w:val="22"/>
          <w:szCs w:val="22"/>
        </w:rPr>
        <w:t>di non aver commesso, ai sensi di quanto previsto dall’art. 95</w:t>
      </w:r>
      <w:r>
        <w:rPr>
          <w:b/>
          <w:sz w:val="22"/>
          <w:szCs w:val="22"/>
        </w:rPr>
        <w:t xml:space="preserve">, </w:t>
      </w:r>
      <w:r>
        <w:rPr>
          <w:sz w:val="22"/>
          <w:szCs w:val="22"/>
        </w:rPr>
        <w:t xml:space="preserve">comma 1, lettera e) del D.lgs. 36/2023, un </w:t>
      </w:r>
      <w:r>
        <w:rPr>
          <w:b/>
          <w:sz w:val="22"/>
          <w:szCs w:val="22"/>
        </w:rPr>
        <w:t>illecito professionale grave</w:t>
      </w:r>
      <w:r>
        <w:rPr>
          <w:sz w:val="22"/>
          <w:szCs w:val="22"/>
        </w:rPr>
        <w:t xml:space="preserve"> di cui all’articolo 98 del D. Lgs 36/2023, tale da rendere dubbia la propria integrità o affidabilità e pertanto dichiara:</w:t>
      </w:r>
      <w:r>
        <w:rPr>
          <w:rStyle w:val="Richiamoallanotaapidipagina"/>
          <w:sz w:val="22"/>
          <w:szCs w:val="22"/>
          <w:vertAlign w:val="superscript"/>
        </w:rPr>
        <w:footnoteReference w:id="11"/>
      </w:r>
    </w:p>
    <w:p>
      <w:pPr>
        <w:pStyle w:val="Normal"/>
        <w:numPr>
          <w:ilvl w:val="0"/>
          <w:numId w:val="5"/>
        </w:numPr>
        <w:spacing w:lineRule="auto" w:line="360"/>
        <w:jc w:val="both"/>
        <w:rPr/>
      </w:pPr>
      <w:r>
        <w:rPr>
          <w:sz w:val="22"/>
          <w:szCs w:val="22"/>
        </w:rPr>
        <w:t xml:space="preserve">☐ </w:t>
      </w:r>
      <w:r>
        <w:rPr>
          <w:sz w:val="22"/>
          <w:szCs w:val="22"/>
        </w:rPr>
        <w:t>di non aver ricevuto sanzione esecutiva irrogata dall’Autorità garante della concorrenza e del mercato o da altra autorità di settore, rilevante in relazione all’oggetto specifico della procedura</w:t>
      </w:r>
      <w:r>
        <w:rPr>
          <w:b/>
          <w:sz w:val="22"/>
          <w:szCs w:val="22"/>
        </w:rPr>
        <w:t>;</w:t>
      </w:r>
    </w:p>
    <w:p>
      <w:pPr>
        <w:pStyle w:val="Normal"/>
        <w:numPr>
          <w:ilvl w:val="0"/>
          <w:numId w:val="5"/>
        </w:numPr>
        <w:spacing w:lineRule="auto" w:line="360"/>
        <w:jc w:val="both"/>
        <w:rPr/>
      </w:pPr>
      <w:r>
        <w:rPr>
          <w:sz w:val="22"/>
          <w:szCs w:val="22"/>
        </w:rPr>
        <w:t xml:space="preserve">☐ </w:t>
      </w:r>
      <w:r>
        <w:rPr>
          <w:sz w:val="22"/>
          <w:szCs w:val="22"/>
        </w:rPr>
        <w:t>di non aver tentato di influenzare indebitamente il processo decisionale del Comune di Reggio Calabria, di non aver ottenuto informazioni riservate a proprio vantaggio di non aver fornito, anche per negligenza, informazioni false o fuorvianti suscettibili di influenzare le decisioni sull'esclusione, la selezione o l'aggiudicazione</w:t>
      </w:r>
      <w:r>
        <w:rPr>
          <w:b/>
          <w:sz w:val="22"/>
          <w:szCs w:val="22"/>
        </w:rPr>
        <w:t>;</w:t>
      </w:r>
    </w:p>
    <w:p>
      <w:pPr>
        <w:pStyle w:val="Normal"/>
        <w:numPr>
          <w:ilvl w:val="0"/>
          <w:numId w:val="5"/>
        </w:numPr>
        <w:spacing w:lineRule="auto" w:line="360"/>
        <w:jc w:val="both"/>
        <w:rPr/>
      </w:pPr>
      <w:r>
        <w:rPr>
          <w:sz w:val="22"/>
          <w:szCs w:val="22"/>
        </w:rPr>
        <w:t xml:space="preserve">☐ </w:t>
      </w:r>
      <w:r>
        <w:rPr>
          <w:sz w:val="22"/>
          <w:szCs w:val="22"/>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pPr>
        <w:pStyle w:val="Normal"/>
        <w:numPr>
          <w:ilvl w:val="0"/>
          <w:numId w:val="5"/>
        </w:numPr>
        <w:spacing w:lineRule="auto" w:line="360"/>
        <w:jc w:val="both"/>
        <w:rPr/>
      </w:pPr>
      <w:r>
        <w:rPr>
          <w:sz w:val="22"/>
          <w:szCs w:val="22"/>
        </w:rPr>
        <w:t xml:space="preserve">☐ </w:t>
      </w:r>
      <w:r>
        <w:rPr>
          <w:sz w:val="22"/>
          <w:szCs w:val="22"/>
        </w:rPr>
        <w:t>di non aver commesso grave inadempimento nei confronti di uno o più subappaltatori;</w:t>
      </w:r>
    </w:p>
    <w:p>
      <w:pPr>
        <w:pStyle w:val="Normal"/>
        <w:numPr>
          <w:ilvl w:val="0"/>
          <w:numId w:val="5"/>
        </w:numPr>
        <w:spacing w:lineRule="auto" w:line="360"/>
        <w:jc w:val="both"/>
        <w:rPr/>
      </w:pPr>
      <w:r>
        <w:rPr>
          <w:sz w:val="22"/>
          <w:szCs w:val="22"/>
        </w:rPr>
        <w:t xml:space="preserve">☐ </w:t>
      </w:r>
      <w:r>
        <w:rPr>
          <w:sz w:val="22"/>
          <w:szCs w:val="22"/>
        </w:rPr>
        <w:t>di non aver violato il divieto di intestazione fiduciaria di cui all'articolo 17 della legge 19 marzo 1990, n. 55, o che comunque la violazione è stata rimossa;</w:t>
      </w:r>
    </w:p>
    <w:p>
      <w:pPr>
        <w:pStyle w:val="Normal"/>
        <w:numPr>
          <w:ilvl w:val="0"/>
          <w:numId w:val="5"/>
        </w:numPr>
        <w:spacing w:lineRule="auto" w:line="360"/>
        <w:jc w:val="both"/>
        <w:rPr/>
      </w:pPr>
      <w:r>
        <w:rPr>
          <w:sz w:val="22"/>
          <w:szCs w:val="22"/>
        </w:rPr>
        <w:t xml:space="preserve">☐ </w:t>
      </w:r>
      <w:r>
        <w:rPr>
          <w:sz w:val="22"/>
          <w:szCs w:val="22"/>
        </w:rPr>
        <w:t>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Pr>
          <w:rStyle w:val="Richiamoallanotaapidipagina"/>
          <w:sz w:val="22"/>
          <w:szCs w:val="22"/>
          <w:vertAlign w:val="superscript"/>
        </w:rPr>
        <w:footnoteReference w:id="12"/>
      </w:r>
      <w:r>
        <w:rPr>
          <w:sz w:val="22"/>
          <w:szCs w:val="22"/>
        </w:rPr>
        <w:t>;</w:t>
      </w:r>
    </w:p>
    <w:p>
      <w:pPr>
        <w:pStyle w:val="Normal"/>
        <w:numPr>
          <w:ilvl w:val="0"/>
          <w:numId w:val="5"/>
        </w:numPr>
        <w:spacing w:lineRule="auto" w:line="360"/>
        <w:jc w:val="both"/>
        <w:rPr/>
      </w:pPr>
      <w:r>
        <w:rPr>
          <w:sz w:val="22"/>
          <w:szCs w:val="22"/>
        </w:rPr>
        <w:t xml:space="preserve">☐ </w:t>
      </w:r>
      <w:r>
        <w:rPr>
          <w:sz w:val="22"/>
          <w:szCs w:val="22"/>
        </w:rPr>
        <w:t>che, nei propri confronti e nei confronti dei soggetti indicati al comma 3 dell’art. 94 del D. Lgs 36/2023 non è stata contestata la commissione (neanche in forma di tentativo) di taluno dei reati di cui al comma 1 dell’art. 94 del d. lgs 36/2023;</w:t>
      </w:r>
    </w:p>
    <w:p>
      <w:pPr>
        <w:pStyle w:val="Normal"/>
        <w:numPr>
          <w:ilvl w:val="0"/>
          <w:numId w:val="5"/>
        </w:numPr>
        <w:spacing w:lineRule="auto" w:line="360"/>
        <w:jc w:val="both"/>
        <w:rPr/>
      </w:pPr>
      <w:r>
        <w:rPr>
          <w:sz w:val="22"/>
          <w:szCs w:val="22"/>
        </w:rPr>
        <w:t xml:space="preserve">☐ </w:t>
      </w:r>
      <w:r>
        <w:rPr>
          <w:sz w:val="22"/>
          <w:szCs w:val="22"/>
        </w:rPr>
        <w:t>che nei propri confronti e nei confronti dei soggetti indicati al comma 3 dell’art. 94 del D. Lgs 36/2023, non è stata contestata né accertata la commissione di taluno dei reati consumati individuati dall’art. 98, comma 3, lettera h), del d. lgs 36/2023</w:t>
      </w:r>
      <w:r>
        <w:rPr>
          <w:rStyle w:val="Richiamoallanotaapidipagina"/>
          <w:sz w:val="22"/>
          <w:szCs w:val="22"/>
          <w:vertAlign w:val="superscript"/>
        </w:rPr>
        <w:footnoteReference w:id="13"/>
      </w:r>
      <w:r>
        <w:rPr>
          <w:sz w:val="22"/>
          <w:szCs w:val="22"/>
        </w:rPr>
        <w:t>, di seguito indicati:</w:t>
      </w:r>
    </w:p>
    <w:p>
      <w:pPr>
        <w:pStyle w:val="Normal"/>
        <w:numPr>
          <w:ilvl w:val="0"/>
          <w:numId w:val="6"/>
        </w:numPr>
        <w:spacing w:lineRule="auto" w:line="360"/>
        <w:ind w:left="1134" w:hanging="360"/>
        <w:jc w:val="both"/>
        <w:rPr>
          <w:sz w:val="22"/>
          <w:szCs w:val="22"/>
        </w:rPr>
      </w:pPr>
      <w:r>
        <w:rPr>
          <w:sz w:val="22"/>
          <w:szCs w:val="22"/>
        </w:rPr>
        <w:t>abusivo esercizio di una professione, ai sensi dell’articolo 348 del codice penale;</w:t>
      </w:r>
    </w:p>
    <w:p>
      <w:pPr>
        <w:pStyle w:val="Normal"/>
        <w:numPr>
          <w:ilvl w:val="0"/>
          <w:numId w:val="6"/>
        </w:numPr>
        <w:spacing w:lineRule="auto" w:line="360"/>
        <w:ind w:left="1134" w:hanging="360"/>
        <w:jc w:val="both"/>
        <w:rPr>
          <w:sz w:val="22"/>
          <w:szCs w:val="22"/>
        </w:rPr>
      </w:pPr>
      <w:r>
        <w:rPr>
          <w:sz w:val="22"/>
          <w:szCs w:val="22"/>
        </w:rPr>
        <w:t>bancarotta semplice, bancarotta fraudolenta, omessa dichiarazione di beni da comprendere nell’inventario fallimentare o ricorso abusivo al credito, di cui agli articoli 216, 217, 218 e 220 del regio decreto 16 marzo 1942, n. 267;</w:t>
      </w:r>
    </w:p>
    <w:p>
      <w:pPr>
        <w:pStyle w:val="Normal"/>
        <w:numPr>
          <w:ilvl w:val="0"/>
          <w:numId w:val="6"/>
        </w:numPr>
        <w:spacing w:lineRule="auto" w:line="360"/>
        <w:ind w:left="1134" w:hanging="360"/>
        <w:jc w:val="both"/>
        <w:rPr>
          <w:sz w:val="22"/>
          <w:szCs w:val="22"/>
        </w:rPr>
      </w:pPr>
      <w:r>
        <w:rPr>
          <w:sz w:val="22"/>
          <w:szCs w:val="22"/>
        </w:rPr>
        <w:t>i reati tributari ai sensi del decreto legislativo 10 marzo 2000, n. 74, i delitti societari di cui agli articoli 2621 e seguenti del codice civile o i delitti contro l’industria e il commercio di cui agli articoli da 513 a 517 del codice penale;</w:t>
      </w:r>
    </w:p>
    <w:p>
      <w:pPr>
        <w:pStyle w:val="Normal"/>
        <w:numPr>
          <w:ilvl w:val="0"/>
          <w:numId w:val="6"/>
        </w:numPr>
        <w:spacing w:lineRule="auto" w:line="360"/>
        <w:ind w:left="1134" w:hanging="360"/>
        <w:jc w:val="both"/>
        <w:rPr>
          <w:sz w:val="22"/>
          <w:szCs w:val="22"/>
        </w:rPr>
      </w:pPr>
      <w:r>
        <w:rPr>
          <w:sz w:val="22"/>
          <w:szCs w:val="22"/>
        </w:rPr>
        <w:t>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pPr>
        <w:pStyle w:val="Normal"/>
        <w:numPr>
          <w:ilvl w:val="0"/>
          <w:numId w:val="6"/>
        </w:numPr>
        <w:spacing w:lineRule="auto" w:line="360" w:before="0" w:after="120"/>
        <w:ind w:left="1134" w:hanging="360"/>
        <w:jc w:val="both"/>
        <w:rPr>
          <w:sz w:val="22"/>
          <w:szCs w:val="22"/>
        </w:rPr>
      </w:pPr>
      <w:r>
        <w:rPr>
          <w:sz w:val="22"/>
          <w:szCs w:val="22"/>
        </w:rPr>
        <w:t>i reati previsti dal decreto legislativo 8 giugno 2001, n. 231.</w:t>
      </w:r>
    </w:p>
    <w:p>
      <w:pPr>
        <w:pStyle w:val="Normal"/>
        <w:spacing w:lineRule="auto" w:line="360" w:before="0" w:after="120"/>
        <w:jc w:val="both"/>
        <w:rPr>
          <w:i/>
          <w:i/>
          <w:sz w:val="22"/>
          <w:szCs w:val="22"/>
        </w:rPr>
      </w:pPr>
      <w:r>
        <w:rPr>
          <w:i/>
          <w:sz w:val="22"/>
          <w:szCs w:val="22"/>
        </w:rPr>
        <w:t>NB: Ai sensi dell’articolo 96 comma 10, le cause di esclusione legate alla commissione di un illecito professionale grave rilevano, salvo che ricorra la condotta di cui al comma 3, lettera b), dell’articolo 98, per tre anni decorrenti rispettivamente:</w:t>
      </w:r>
    </w:p>
    <w:p>
      <w:pPr>
        <w:pStyle w:val="Normal"/>
        <w:spacing w:lineRule="auto" w:line="360" w:before="0" w:after="120"/>
        <w:jc w:val="both"/>
        <w:rPr>
          <w:i/>
          <w:i/>
          <w:sz w:val="22"/>
          <w:szCs w:val="22"/>
        </w:rPr>
      </w:pPr>
      <w:r>
        <w:rPr>
          <w:i/>
          <w:sz w:val="22"/>
          <w:szCs w:val="22"/>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pPr>
        <w:pStyle w:val="Normal"/>
        <w:spacing w:lineRule="auto" w:line="360" w:before="0" w:after="120"/>
        <w:jc w:val="both"/>
        <w:rPr>
          <w:i/>
          <w:i/>
          <w:sz w:val="22"/>
          <w:szCs w:val="22"/>
        </w:rPr>
      </w:pPr>
      <w:r>
        <w:rPr>
          <w:i/>
          <w:sz w:val="22"/>
          <w:szCs w:val="22"/>
        </w:rPr>
        <w:t xml:space="preserve">2) dalla data del provvedimento sanzionatorio irrogato dall’Autorità garante della concorrenza e del mercato o da altra autorità di settore nel caso in cui la situazione escludente discenda da tale atto; </w:t>
      </w:r>
    </w:p>
    <w:p>
      <w:pPr>
        <w:pStyle w:val="Normal"/>
        <w:spacing w:lineRule="auto" w:line="360" w:before="0" w:after="120"/>
        <w:jc w:val="both"/>
        <w:rPr>
          <w:i/>
          <w:i/>
          <w:sz w:val="22"/>
          <w:szCs w:val="22"/>
        </w:rPr>
      </w:pPr>
      <w:r>
        <w:rPr>
          <w:i/>
          <w:sz w:val="22"/>
          <w:szCs w:val="22"/>
        </w:rPr>
        <w:t>3) dalla commissione del fatto in tutti gli altri casi.</w:t>
      </w:r>
    </w:p>
    <w:p>
      <w:pPr>
        <w:pStyle w:val="Normal"/>
        <w:numPr>
          <w:ilvl w:val="0"/>
          <w:numId w:val="3"/>
        </w:numPr>
        <w:spacing w:lineRule="auto" w:line="360" w:before="0" w:after="120"/>
        <w:ind w:left="284" w:right="192" w:hanging="360"/>
        <w:jc w:val="both"/>
        <w:rPr>
          <w:sz w:val="22"/>
          <w:szCs w:val="22"/>
        </w:rPr>
      </w:pPr>
      <w:r>
        <w:rPr>
          <w:sz w:val="22"/>
          <w:szCs w:val="22"/>
        </w:rPr>
        <w:t xml:space="preserve">☐ </w:t>
      </w:r>
      <w:r>
        <w:rPr>
          <w:sz w:val="22"/>
          <w:szCs w:val="22"/>
        </w:rPr>
        <w:t>nell’ipotesi in cui sia stata contestata la commissione (anche in forma di tentativo) di taluno dei reati di cui al comma 1 dell’art. 94 d. lgs 36/2023, o la commissione di taluno dei reati consumati individuati dall’art. 98, comma 3, lettera h), del d. lgs 36/2023, il procedimento penale pendente (R.N.R. n.__________) per il reato di cui all’art. ________, si trova nella seguente fase _______________;</w:t>
      </w:r>
    </w:p>
    <w:p>
      <w:pPr>
        <w:pStyle w:val="Normal"/>
        <w:spacing w:lineRule="auto" w:line="360" w:before="0" w:after="120"/>
        <w:ind w:left="284" w:right="192" w:hanging="0"/>
        <w:jc w:val="both"/>
        <w:rPr>
          <w:i/>
          <w:i/>
          <w:sz w:val="22"/>
          <w:szCs w:val="22"/>
        </w:rPr>
      </w:pPr>
      <w:r>
        <w:rPr>
          <w:i/>
          <w:sz w:val="22"/>
          <w:szCs w:val="22"/>
        </w:rPr>
        <w:t>NB: come da normativa vigente (D. Lgs. 36/2023), il Comune di Reggio Calabria ha la possibilità di escludere l’operatore economico dalla partecipazione ad una gara pubblica, benché nei suoi confronti non sia intervenuta una pronuncia che ne accerti in via definitiva la responsabilità, qualora ritenga dubbia la sua integrità o affidabilità.</w:t>
      </w:r>
    </w:p>
    <w:p>
      <w:pPr>
        <w:pStyle w:val="Normal"/>
        <w:numPr>
          <w:ilvl w:val="0"/>
          <w:numId w:val="3"/>
        </w:numPr>
        <w:tabs>
          <w:tab w:val="clear" w:pos="709"/>
          <w:tab w:val="left" w:pos="-2127" w:leader="none"/>
          <w:tab w:val="left" w:pos="708" w:leader="none"/>
        </w:tabs>
        <w:spacing w:lineRule="auto" w:line="360"/>
        <w:ind w:left="284" w:right="192" w:hanging="360"/>
        <w:jc w:val="both"/>
        <w:rPr>
          <w:sz w:val="22"/>
          <w:szCs w:val="22"/>
        </w:rPr>
      </w:pPr>
      <w:r>
        <w:rPr>
          <w:sz w:val="22"/>
          <w:szCs w:val="22"/>
        </w:rPr>
        <w:t xml:space="preserve">☐ </w:t>
      </w:r>
      <w:r>
        <w:rPr>
          <w:sz w:val="22"/>
          <w:szCs w:val="22"/>
        </w:rPr>
        <w:t>di non aver commesso gravi violazioni, anche non definitivamente accertate, agli obblighi relativi al pagamento di imposte e tasse o contributi previdenziali. (Costituiscono gravi violazioni non definitivamente accertate in materia fiscale quelle indicate nell’allegato II.10 al D.Lgs 36/2023)</w:t>
      </w:r>
      <w:r>
        <w:rPr>
          <w:rStyle w:val="Richiamoallanotaapidipagina"/>
          <w:sz w:val="22"/>
          <w:szCs w:val="22"/>
          <w:vertAlign w:val="superscript"/>
        </w:rPr>
        <w:footnoteReference w:id="14"/>
      </w:r>
      <w:r>
        <w:rPr>
          <w:sz w:val="22"/>
          <w:szCs w:val="22"/>
        </w:rPr>
        <w:t>;</w:t>
      </w:r>
    </w:p>
    <w:p>
      <w:pPr>
        <w:pStyle w:val="Normal"/>
        <w:numPr>
          <w:ilvl w:val="0"/>
          <w:numId w:val="3"/>
        </w:numPr>
        <w:tabs>
          <w:tab w:val="clear" w:pos="709"/>
          <w:tab w:val="left" w:pos="-2127" w:leader="none"/>
          <w:tab w:val="left" w:pos="708" w:leader="none"/>
        </w:tabs>
        <w:spacing w:lineRule="auto" w:line="360"/>
        <w:ind w:left="284" w:right="192" w:hanging="360"/>
        <w:jc w:val="both"/>
        <w:rPr>
          <w:sz w:val="22"/>
          <w:szCs w:val="22"/>
        </w:rPr>
      </w:pPr>
      <w:r>
        <w:rPr>
          <w:sz w:val="22"/>
          <w:szCs w:val="22"/>
        </w:rPr>
        <w:t xml:space="preserve">☐ </w:t>
      </w:r>
      <w:r>
        <w:rPr>
          <w:sz w:val="22"/>
          <w:szCs w:val="22"/>
        </w:rPr>
        <w:t xml:space="preserve">che alla presente procedura </w:t>
      </w:r>
      <w:r>
        <w:rPr>
          <w:b/>
          <w:sz w:val="22"/>
          <w:szCs w:val="22"/>
          <w:u w:val="single"/>
        </w:rPr>
        <w:t>non</w:t>
      </w:r>
      <w:r>
        <w:rPr>
          <w:sz w:val="22"/>
          <w:szCs w:val="22"/>
        </w:rPr>
        <w:t xml:space="preserve"> partecipa allo stesso tempo</w:t>
      </w:r>
      <w:r>
        <w:rPr>
          <w:rStyle w:val="Richiamoallanotaapidipagina"/>
          <w:sz w:val="22"/>
          <w:szCs w:val="22"/>
          <w:vertAlign w:val="superscript"/>
        </w:rPr>
        <w:footnoteReference w:id="15"/>
      </w:r>
      <w:r>
        <w:rPr>
          <w:sz w:val="22"/>
          <w:szCs w:val="22"/>
        </w:rPr>
        <w:t>:</w:t>
      </w:r>
    </w:p>
    <w:p>
      <w:pPr>
        <w:pStyle w:val="Normal"/>
        <w:numPr>
          <w:ilvl w:val="0"/>
          <w:numId w:val="4"/>
        </w:numPr>
        <w:spacing w:lineRule="auto" w:line="360"/>
        <w:ind w:left="1028" w:hanging="308"/>
        <w:rPr>
          <w:sz w:val="22"/>
          <w:szCs w:val="22"/>
        </w:rPr>
      </w:pPr>
      <w:r>
        <w:rPr>
          <w:sz w:val="22"/>
          <w:szCs w:val="22"/>
        </w:rPr>
        <w:t xml:space="preserve">individualmente e in raggruppamento temporaneo o consorzio ordinario, </w:t>
      </w:r>
    </w:p>
    <w:p>
      <w:pPr>
        <w:pStyle w:val="Normal"/>
        <w:numPr>
          <w:ilvl w:val="0"/>
          <w:numId w:val="4"/>
        </w:numPr>
        <w:spacing w:lineRule="auto" w:line="360"/>
        <w:ind w:left="1028" w:hanging="308"/>
        <w:rPr>
          <w:sz w:val="22"/>
          <w:szCs w:val="22"/>
        </w:rPr>
      </w:pPr>
      <w:r>
        <w:rPr>
          <w:sz w:val="22"/>
          <w:szCs w:val="22"/>
        </w:rPr>
        <w:t>in più di un raggruppamento temporaneo o consorzio ordinario;</w:t>
      </w:r>
    </w:p>
    <w:p>
      <w:pPr>
        <w:pStyle w:val="Normal"/>
        <w:numPr>
          <w:ilvl w:val="0"/>
          <w:numId w:val="4"/>
        </w:numPr>
        <w:spacing w:lineRule="auto" w:line="360" w:before="0" w:after="120"/>
        <w:ind w:left="1028" w:hanging="308"/>
        <w:rPr>
          <w:sz w:val="22"/>
          <w:szCs w:val="22"/>
        </w:rPr>
      </w:pPr>
      <w:r>
        <w:rPr>
          <w:sz w:val="22"/>
          <w:szCs w:val="22"/>
        </w:rPr>
        <w:t xml:space="preserve">individualmente o in raggruppamento temporaneo o consorzio ordinario e quale consorziata esecutrice di un consorzio stabile o di un consorzio di cooperative o di imprese artigiane per la quale il consorzio presenta offerta </w:t>
      </w:r>
    </w:p>
    <w:p>
      <w:pPr>
        <w:pStyle w:val="Normal"/>
        <w:spacing w:lineRule="auto" w:line="360" w:before="0" w:after="120"/>
        <w:ind w:left="720" w:hanging="0"/>
        <w:rPr>
          <w:sz w:val="22"/>
          <w:szCs w:val="22"/>
        </w:rPr>
      </w:pPr>
      <w:r>
        <w:rPr>
          <w:sz w:val="22"/>
          <w:szCs w:val="22"/>
        </w:rPr>
        <w:t xml:space="preserve">                  </w:t>
      </w:r>
    </w:p>
    <w:tbl>
      <w:tblPr>
        <w:tblStyle w:val="a5"/>
        <w:tblW w:w="9120" w:type="dxa"/>
        <w:jc w:val="left"/>
        <w:tblInd w:w="20" w:type="dxa"/>
        <w:tblLayout w:type="fixed"/>
        <w:tblCellMar>
          <w:top w:w="0" w:type="dxa"/>
          <w:left w:w="108" w:type="dxa"/>
          <w:bottom w:w="0" w:type="dxa"/>
          <w:right w:w="108" w:type="dxa"/>
        </w:tblCellMar>
        <w:tblLook w:val="0000"/>
      </w:tblPr>
      <w:tblGrid>
        <w:gridCol w:w="9120"/>
      </w:tblGrid>
      <w:tr>
        <w:trPr>
          <w:trHeight w:val="830" w:hRule="atLeast"/>
        </w:trPr>
        <w:tc>
          <w:tcPr>
            <w:tcW w:w="9120" w:type="dxa"/>
            <w:tcBorders>
              <w:top w:val="single" w:sz="4" w:space="0" w:color="000000"/>
              <w:left w:val="single" w:sz="4" w:space="0" w:color="000000"/>
              <w:bottom w:val="single" w:sz="4" w:space="0" w:color="000000"/>
              <w:right w:val="single" w:sz="4" w:space="0" w:color="000000"/>
            </w:tcBorders>
            <w:shd w:fill="DDDDDD" w:val="clear"/>
          </w:tcPr>
          <w:p>
            <w:pPr>
              <w:pStyle w:val="Normal"/>
              <w:widowControl w:val="false"/>
              <w:tabs>
                <w:tab w:val="clear" w:pos="709"/>
                <w:tab w:val="left" w:pos="1068" w:leader="none"/>
              </w:tabs>
              <w:spacing w:lineRule="auto" w:line="360" w:before="57" w:after="120"/>
              <w:jc w:val="center"/>
              <w:rPr>
                <w:b/>
                <w:b/>
                <w:bCs/>
                <w:i w:val="false"/>
                <w:i w:val="false"/>
                <w:iCs w:val="false"/>
                <w:sz w:val="22"/>
                <w:szCs w:val="22"/>
              </w:rPr>
            </w:pPr>
            <w:r>
              <w:rPr>
                <w:b/>
                <w:bCs/>
                <w:i w:val="false"/>
                <w:iCs w:val="false"/>
                <w:sz w:val="22"/>
                <w:szCs w:val="22"/>
              </w:rPr>
              <w:t>D. (EVENTUALE) MISURE DI SELF- CLEANING</w:t>
            </w:r>
          </w:p>
          <w:p>
            <w:pPr>
              <w:pStyle w:val="Normal"/>
              <w:widowControl w:val="false"/>
              <w:tabs>
                <w:tab w:val="clear" w:pos="709"/>
                <w:tab w:val="left" w:pos="1068" w:leader="none"/>
              </w:tabs>
              <w:spacing w:lineRule="auto" w:line="360" w:before="57" w:after="120"/>
              <w:jc w:val="center"/>
              <w:rPr>
                <w:b/>
                <w:b/>
                <w:sz w:val="22"/>
                <w:szCs w:val="22"/>
              </w:rPr>
            </w:pPr>
            <w:r>
              <w:rPr>
                <w:i/>
                <w:sz w:val="22"/>
                <w:szCs w:val="22"/>
              </w:rPr>
              <w:t>articolo 96, comma 6, e articolo 97, comma 2 del D.lgs 36/2023</w:t>
            </w:r>
          </w:p>
        </w:tc>
      </w:tr>
    </w:tbl>
    <w:p>
      <w:pPr>
        <w:pStyle w:val="Normal"/>
        <w:widowControl/>
        <w:spacing w:lineRule="auto" w:line="360" w:before="0" w:after="120"/>
        <w:rPr>
          <w:b/>
          <w:b/>
          <w:i/>
          <w:i/>
          <w:sz w:val="22"/>
          <w:szCs w:val="22"/>
        </w:rPr>
      </w:pPr>
      <w:r>
        <w:rPr>
          <w:b/>
          <w:i/>
          <w:sz w:val="22"/>
          <w:szCs w:val="22"/>
        </w:rPr>
      </w:r>
    </w:p>
    <w:p>
      <w:pPr>
        <w:pStyle w:val="Normal"/>
        <w:widowControl/>
        <w:spacing w:lineRule="auto" w:line="360" w:before="0" w:after="120"/>
        <w:rPr>
          <w:b/>
          <w:b/>
          <w:i/>
          <w:i/>
          <w:sz w:val="22"/>
          <w:szCs w:val="22"/>
        </w:rPr>
      </w:pPr>
      <w:r>
        <w:rPr>
          <w:b/>
          <w:i/>
          <w:sz w:val="22"/>
          <w:szCs w:val="22"/>
          <w:u w:val="single"/>
        </w:rPr>
        <w:t>(eventuale</w:t>
      </w:r>
      <w:r>
        <w:rPr>
          <w:b/>
          <w:i/>
          <w:sz w:val="22"/>
          <w:szCs w:val="22"/>
        </w:rPr>
        <w:t>, non compilare se ipotesi non sussistente)</w:t>
      </w:r>
    </w:p>
    <w:p>
      <w:pPr>
        <w:pStyle w:val="Normal"/>
        <w:widowControl/>
        <w:spacing w:lineRule="auto" w:line="360" w:before="0" w:after="120"/>
        <w:rPr>
          <w:sz w:val="22"/>
          <w:szCs w:val="22"/>
        </w:rPr>
      </w:pPr>
      <w:r>
        <w:rPr>
          <w:sz w:val="22"/>
          <w:szCs w:val="22"/>
        </w:rPr>
        <w:t>In ordine alle misure di cui all'</w:t>
      </w:r>
      <w:r>
        <w:rPr>
          <w:b/>
          <w:sz w:val="22"/>
          <w:szCs w:val="22"/>
        </w:rPr>
        <w:t>art. 96, comma 6, del d.lgs. 36/2023</w:t>
      </w:r>
      <w:r>
        <w:rPr>
          <w:sz w:val="22"/>
          <w:szCs w:val="22"/>
        </w:rPr>
        <w:t xml:space="preserve">, </w:t>
      </w:r>
    </w:p>
    <w:p>
      <w:pPr>
        <w:pStyle w:val="Normal"/>
        <w:widowControl/>
        <w:spacing w:lineRule="auto" w:line="360" w:before="0" w:after="120"/>
        <w:jc w:val="center"/>
        <w:rPr>
          <w:b/>
          <w:b/>
          <w:sz w:val="22"/>
          <w:szCs w:val="22"/>
        </w:rPr>
      </w:pPr>
      <w:r>
        <w:rPr>
          <w:b/>
          <w:sz w:val="22"/>
          <w:szCs w:val="22"/>
        </w:rPr>
        <w:t>DICHIARA CHE</w:t>
      </w:r>
    </w:p>
    <w:p>
      <w:pPr>
        <w:pStyle w:val="Normal"/>
        <w:spacing w:lineRule="auto" w:line="360" w:before="0" w:after="120"/>
        <w:ind w:left="284" w:hanging="284"/>
        <w:jc w:val="both"/>
        <w:rPr>
          <w:sz w:val="22"/>
          <w:szCs w:val="22"/>
        </w:rPr>
      </w:pPr>
      <w:bookmarkStart w:id="2" w:name="_heading=h.1fob9te"/>
      <w:bookmarkEnd w:id="2"/>
      <w:r>
        <w:rPr>
          <w:sz w:val="22"/>
          <w:szCs w:val="22"/>
        </w:rPr>
        <w:t xml:space="preserve">☐  </w:t>
      </w:r>
      <w:r>
        <w:rPr>
          <w:sz w:val="22"/>
          <w:szCs w:val="22"/>
        </w:rPr>
        <w:t>pur trovandosi in una delle situazioni di cui all’articolo 94 (a eccezione del comma 6) o dell’art. 95 (a eccezione del comma 2) del d.lgs. 36/2023, ha adottato tempestive e sufficienti misure atte a dimostrare la sua affidabilità, quali _________________________________________________ _______________________________________________________________________________</w:t>
      </w:r>
    </w:p>
    <w:p>
      <w:pPr>
        <w:pStyle w:val="Normal"/>
        <w:spacing w:lineRule="auto" w:line="360" w:before="0" w:after="120"/>
        <w:ind w:left="284" w:hanging="0"/>
        <w:jc w:val="both"/>
        <w:rPr>
          <w:sz w:val="22"/>
          <w:szCs w:val="22"/>
        </w:rPr>
      </w:pPr>
      <w:r>
        <w:rPr>
          <w:sz w:val="22"/>
          <w:szCs w:val="22"/>
        </w:rPr>
        <w:t>______________________________________________________________________________________________________________________________________________________________</w:t>
      </w:r>
    </w:p>
    <w:p>
      <w:pPr>
        <w:pStyle w:val="Normal"/>
        <w:widowControl/>
        <w:spacing w:lineRule="auto" w:line="360" w:before="0" w:after="120"/>
        <w:ind w:left="142" w:hanging="0"/>
        <w:jc w:val="both"/>
        <w:rPr>
          <w:i/>
          <w:i/>
          <w:sz w:val="22"/>
          <w:szCs w:val="22"/>
        </w:rPr>
      </w:pPr>
      <w:sdt>
        <w:sdtPr>
          <w:id w:val="1859188024"/>
        </w:sdtPr>
        <w:sdtContent>
          <w:r>
            <w:rPr>
              <w:rFonts w:eastAsia="Cardo" w:cs="Cardo" w:ascii="Cardo" w:hAnsi="Cardo"/>
              <w:i/>
              <w:sz w:val="22"/>
              <w:szCs w:val="22"/>
            </w:rPr>
            <w:t xml:space="preserve">(N.B. → ai sensi dell’art. 96, comma 6, del d.lgs. 36/2023,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sdtContent>
      </w:sdt>
    </w:p>
    <w:p>
      <w:pPr>
        <w:pStyle w:val="Normal"/>
        <w:widowControl/>
        <w:spacing w:lineRule="auto" w:line="360" w:before="0" w:after="120"/>
        <w:rPr>
          <w:b/>
          <w:b/>
          <w:sz w:val="22"/>
          <w:szCs w:val="22"/>
        </w:rPr>
      </w:pPr>
      <w:r>
        <w:rPr>
          <w:b/>
          <w:sz w:val="22"/>
          <w:szCs w:val="22"/>
        </w:rPr>
        <w:t>oppure</w:t>
      </w:r>
    </w:p>
    <w:p>
      <w:pPr>
        <w:pStyle w:val="Normal"/>
        <w:spacing w:lineRule="auto" w:line="360" w:before="0" w:after="120"/>
        <w:ind w:left="284" w:hanging="284"/>
        <w:jc w:val="both"/>
        <w:rPr>
          <w:sz w:val="22"/>
          <w:szCs w:val="22"/>
        </w:rPr>
      </w:pPr>
      <w:r>
        <w:rPr>
          <w:sz w:val="22"/>
          <w:szCs w:val="22"/>
        </w:rPr>
        <w:t xml:space="preserve">☐ </w:t>
      </w:r>
      <w:r>
        <w:rPr>
          <w:sz w:val="22"/>
          <w:szCs w:val="22"/>
        </w:rPr>
        <w:t xml:space="preserve">non ha potuto adottare misure di self-cleaning </w:t>
      </w:r>
      <w:r>
        <w:rPr>
          <w:b/>
          <w:sz w:val="22"/>
          <w:szCs w:val="22"/>
        </w:rPr>
        <w:t>prima della presentazione dell’offerta</w:t>
      </w:r>
      <w:r>
        <w:rPr>
          <w:sz w:val="22"/>
          <w:szCs w:val="22"/>
        </w:rPr>
        <w:t xml:space="preserve"> in quanto _______________________________________________________________________________</w:t>
      </w:r>
    </w:p>
    <w:p>
      <w:pPr>
        <w:pStyle w:val="Normal"/>
        <w:spacing w:lineRule="auto" w:line="360" w:before="0" w:after="120"/>
        <w:ind w:left="284" w:hanging="0"/>
        <w:jc w:val="both"/>
        <w:rPr>
          <w:sz w:val="22"/>
          <w:szCs w:val="22"/>
        </w:rPr>
      </w:pPr>
      <w:r>
        <w:rPr>
          <w:sz w:val="22"/>
          <w:szCs w:val="22"/>
        </w:rPr>
        <w:t>_______________________________ e comprova tale impossibilità con la seguente documentazione__________________________________________________________________</w:t>
      </w:r>
    </w:p>
    <w:p>
      <w:pPr>
        <w:pStyle w:val="Normal"/>
        <w:spacing w:lineRule="auto" w:line="360" w:before="0" w:after="120"/>
        <w:ind w:left="284" w:hanging="0"/>
        <w:jc w:val="both"/>
        <w:rPr>
          <w:sz w:val="22"/>
          <w:szCs w:val="22"/>
        </w:rPr>
      </w:pPr>
      <w:r>
        <w:rPr>
          <w:sz w:val="22"/>
          <w:szCs w:val="22"/>
        </w:rPr>
        <w:t xml:space="preserve">In tale ipotesi, </w:t>
      </w:r>
      <w:r>
        <w:rPr>
          <w:b/>
          <w:sz w:val="22"/>
          <w:szCs w:val="22"/>
          <w:u w:val="single"/>
        </w:rPr>
        <w:t>si</w:t>
      </w:r>
      <w:r>
        <w:rPr>
          <w:sz w:val="22"/>
          <w:szCs w:val="22"/>
        </w:rPr>
        <w:t xml:space="preserve"> </w:t>
      </w:r>
      <w:r>
        <w:rPr>
          <w:b/>
          <w:sz w:val="22"/>
          <w:szCs w:val="22"/>
          <w:u w:val="single"/>
        </w:rPr>
        <w:t>impegna sin da ora</w:t>
      </w:r>
      <w:r>
        <w:rPr>
          <w:sz w:val="22"/>
          <w:szCs w:val="22"/>
        </w:rPr>
        <w:t xml:space="preserve"> a adottare le misure correttive di cui comma 6 dell’art. 96 del d.lgs. 36/2023 comunicandole tempestivamente al Comune di Reggio Calabria.</w:t>
      </w:r>
    </w:p>
    <w:p>
      <w:pPr>
        <w:pStyle w:val="Normal"/>
        <w:spacing w:lineRule="auto" w:line="360" w:before="0" w:after="120"/>
        <w:ind w:left="284" w:hanging="284"/>
        <w:jc w:val="both"/>
        <w:rPr>
          <w:sz w:val="22"/>
          <w:szCs w:val="22"/>
        </w:rPr>
      </w:pPr>
      <w:r>
        <w:rPr>
          <w:sz w:val="22"/>
          <w:szCs w:val="22"/>
        </w:rPr>
        <w:t xml:space="preserve">☐ </w:t>
      </w:r>
      <w:r>
        <w:rPr>
          <w:sz w:val="22"/>
          <w:szCs w:val="22"/>
        </w:rPr>
        <w:t xml:space="preserve">qualora la causa di esclusione si verificasse </w:t>
      </w:r>
      <w:r>
        <w:rPr>
          <w:b/>
          <w:sz w:val="22"/>
          <w:szCs w:val="22"/>
        </w:rPr>
        <w:t>dopo la presentazione dell’offerta</w:t>
      </w:r>
      <w:r>
        <w:rPr>
          <w:sz w:val="22"/>
          <w:szCs w:val="22"/>
        </w:rPr>
        <w:t xml:space="preserve"> </w:t>
      </w:r>
      <w:r>
        <w:rPr>
          <w:b/>
          <w:sz w:val="22"/>
          <w:szCs w:val="22"/>
          <w:u w:val="single"/>
        </w:rPr>
        <w:t>si impegna</w:t>
      </w:r>
      <w:r>
        <w:rPr>
          <w:sz w:val="22"/>
          <w:szCs w:val="22"/>
        </w:rPr>
        <w:t xml:space="preserve"> </w:t>
      </w:r>
      <w:r>
        <w:rPr>
          <w:b/>
          <w:sz w:val="22"/>
          <w:szCs w:val="22"/>
          <w:u w:val="single"/>
        </w:rPr>
        <w:t>espressamente</w:t>
      </w:r>
      <w:r>
        <w:rPr>
          <w:sz w:val="22"/>
          <w:szCs w:val="22"/>
        </w:rPr>
        <w:t xml:space="preserve"> all’adozione delle opportune misure correttive, comunicandole tempestivamente al Comune di Reggio Calabria.</w:t>
      </w:r>
    </w:p>
    <w:p>
      <w:pPr>
        <w:pStyle w:val="Normal"/>
        <w:widowControl/>
        <w:spacing w:lineRule="auto" w:line="360" w:before="0" w:after="120"/>
        <w:rPr>
          <w:b/>
          <w:b/>
          <w:i/>
          <w:i/>
          <w:sz w:val="22"/>
          <w:szCs w:val="22"/>
        </w:rPr>
      </w:pPr>
      <w:r>
        <w:rPr>
          <w:b/>
          <w:i/>
          <w:sz w:val="22"/>
          <w:szCs w:val="22"/>
        </w:rPr>
        <w:t>(</w:t>
      </w:r>
      <w:r>
        <w:rPr>
          <w:b/>
          <w:i/>
          <w:sz w:val="22"/>
          <w:szCs w:val="22"/>
          <w:u w:val="single"/>
        </w:rPr>
        <w:t>eventuale</w:t>
      </w:r>
      <w:r>
        <w:rPr>
          <w:b/>
          <w:i/>
          <w:sz w:val="22"/>
          <w:szCs w:val="22"/>
        </w:rPr>
        <w:t>, da compilare se ipotesi sussistente e SOLO in caso di raggruppamento</w:t>
      </w:r>
      <w:r>
        <w:rPr>
          <w:rStyle w:val="Richiamoallanotaapidipagina"/>
          <w:b/>
          <w:i/>
          <w:sz w:val="22"/>
          <w:szCs w:val="22"/>
          <w:vertAlign w:val="superscript"/>
        </w:rPr>
        <w:footnoteReference w:id="16"/>
      </w:r>
      <w:r>
        <w:rPr>
          <w:b/>
          <w:sz w:val="22"/>
          <w:szCs w:val="22"/>
        </w:rPr>
        <w:t>)</w:t>
      </w:r>
    </w:p>
    <w:p>
      <w:pPr>
        <w:pStyle w:val="Normal"/>
        <w:widowControl/>
        <w:spacing w:lineRule="auto" w:line="360" w:before="0" w:after="120"/>
        <w:rPr>
          <w:sz w:val="22"/>
          <w:szCs w:val="22"/>
        </w:rPr>
      </w:pPr>
      <w:r>
        <w:rPr>
          <w:sz w:val="22"/>
          <w:szCs w:val="22"/>
        </w:rPr>
        <w:t>In ordine alle misure di cui all'</w:t>
      </w:r>
      <w:r>
        <w:rPr>
          <w:b/>
          <w:sz w:val="22"/>
          <w:szCs w:val="22"/>
        </w:rPr>
        <w:t>art. 97, comma 2, del d.lgs. 36/2023</w:t>
      </w:r>
      <w:r>
        <w:rPr>
          <w:sz w:val="22"/>
          <w:szCs w:val="22"/>
        </w:rPr>
        <w:t xml:space="preserve">, </w:t>
      </w:r>
    </w:p>
    <w:p>
      <w:pPr>
        <w:pStyle w:val="Normal"/>
        <w:widowControl/>
        <w:spacing w:lineRule="auto" w:line="360" w:before="0" w:after="120"/>
        <w:jc w:val="center"/>
        <w:rPr>
          <w:b/>
          <w:b/>
          <w:sz w:val="22"/>
          <w:szCs w:val="22"/>
        </w:rPr>
      </w:pPr>
      <w:r>
        <w:rPr>
          <w:b/>
          <w:sz w:val="22"/>
          <w:szCs w:val="22"/>
        </w:rPr>
        <w:t>DICHIARA CHE</w:t>
      </w:r>
    </w:p>
    <w:p>
      <w:pPr>
        <w:pStyle w:val="Normal"/>
        <w:spacing w:lineRule="auto" w:line="360" w:before="0" w:after="120"/>
        <w:ind w:left="284" w:hanging="284"/>
        <w:jc w:val="both"/>
        <w:rPr>
          <w:sz w:val="22"/>
          <w:szCs w:val="22"/>
        </w:rPr>
      </w:pPr>
      <w:r>
        <w:rPr>
          <w:sz w:val="22"/>
          <w:szCs w:val="22"/>
        </w:rPr>
        <w:t xml:space="preserve">☐ </w:t>
      </w:r>
      <w:r>
        <w:rPr>
          <w:sz w:val="22"/>
          <w:szCs w:val="22"/>
        </w:rPr>
        <w:t xml:space="preserve">nonostante </w:t>
      </w:r>
      <w:r>
        <w:rPr>
          <w:i/>
          <w:sz w:val="22"/>
          <w:szCs w:val="22"/>
        </w:rPr>
        <w:t>(indicare denominazione)</w:t>
      </w:r>
      <w:r>
        <w:rPr>
          <w:sz w:val="22"/>
          <w:szCs w:val="22"/>
        </w:rPr>
        <w:t xml:space="preserve"> __________________________ nella sua qualità di </w:t>
      </w:r>
      <w:r>
        <w:rPr>
          <w:b/>
          <w:sz w:val="22"/>
          <w:szCs w:val="22"/>
        </w:rPr>
        <w:t xml:space="preserve">mandante/consorziato esecutore/consorziato avente requisiti di cui il consorzio si avvale </w:t>
      </w:r>
      <w:r>
        <w:rPr>
          <w:sz w:val="22"/>
          <w:szCs w:val="22"/>
        </w:rPr>
        <w:t>(se</w:t>
      </w:r>
      <w:r>
        <w:rPr>
          <w:b/>
          <w:sz w:val="22"/>
          <w:szCs w:val="22"/>
        </w:rPr>
        <w:t xml:space="preserve"> </w:t>
      </w:r>
      <w:r>
        <w:rPr>
          <w:sz w:val="22"/>
          <w:szCs w:val="22"/>
        </w:rPr>
        <w:t>consorzio stabile o consorzio tra imprese artigiane) sia stato interessato da una causa escludente di cui all’articolo 94 e 95 del D.lgs. 36/2023 (</w:t>
      </w:r>
      <w:r>
        <w:rPr>
          <w:i/>
          <w:sz w:val="22"/>
          <w:szCs w:val="22"/>
        </w:rPr>
        <w:t>specificare quale causa escludente</w:t>
      </w:r>
      <w:r>
        <w:rPr>
          <w:sz w:val="22"/>
          <w:szCs w:val="22"/>
        </w:rPr>
        <w:t xml:space="preserve">________________________________), nonché dal venir meno di un requisito di qualificazione di cui all’art.100, di non aver potuto provvedere alla sua estromissione o sostituzione con altro soggetto munito dei necessari requisiti in quanto </w:t>
      </w:r>
      <w:r>
        <w:rPr>
          <w:i/>
          <w:sz w:val="22"/>
          <w:szCs w:val="22"/>
        </w:rPr>
        <w:t>(comprova della impossibilità con la seguente documentazione)</w:t>
      </w:r>
      <w:r>
        <w:rPr>
          <w:sz w:val="22"/>
          <w:szCs w:val="22"/>
        </w:rPr>
        <w:t>__________________________________________________________</w:t>
      </w:r>
    </w:p>
    <w:p>
      <w:pPr>
        <w:pStyle w:val="Normal"/>
        <w:spacing w:lineRule="auto" w:line="360" w:before="0" w:after="120"/>
        <w:ind w:left="284" w:hanging="0"/>
        <w:jc w:val="both"/>
        <w:rPr>
          <w:sz w:val="22"/>
          <w:szCs w:val="22"/>
        </w:rPr>
      </w:pPr>
      <w:r>
        <w:rPr>
          <w:sz w:val="22"/>
          <w:szCs w:val="22"/>
        </w:rPr>
        <w:t xml:space="preserve">In tale ipotesi, </w:t>
      </w:r>
      <w:r>
        <w:rPr>
          <w:b/>
          <w:sz w:val="22"/>
          <w:szCs w:val="22"/>
          <w:u w:val="single"/>
        </w:rPr>
        <w:t>si</w:t>
      </w:r>
      <w:r>
        <w:rPr>
          <w:sz w:val="22"/>
          <w:szCs w:val="22"/>
        </w:rPr>
        <w:t xml:space="preserve"> </w:t>
      </w:r>
      <w:r>
        <w:rPr>
          <w:b/>
          <w:sz w:val="22"/>
          <w:szCs w:val="22"/>
          <w:u w:val="single"/>
        </w:rPr>
        <w:t>impegna sin da ora</w:t>
      </w:r>
      <w:r>
        <w:rPr>
          <w:sz w:val="22"/>
          <w:szCs w:val="22"/>
        </w:rPr>
        <w:t xml:space="preserve"> a adottare le misure correttive di cui al comma 2 dell’art. 97 del d.lgs. 36/2023 comunicandole tempestivamente al Comune di Reggio Calabria.</w:t>
      </w:r>
    </w:p>
    <w:p>
      <w:pPr>
        <w:pStyle w:val="Normal"/>
        <w:spacing w:lineRule="auto" w:line="360" w:before="0" w:after="120"/>
        <w:ind w:left="284" w:hanging="284"/>
        <w:jc w:val="both"/>
        <w:rPr>
          <w:sz w:val="22"/>
          <w:szCs w:val="22"/>
        </w:rPr>
      </w:pPr>
      <w:r>
        <w:rPr>
          <w:sz w:val="22"/>
          <w:szCs w:val="22"/>
        </w:rPr>
        <w:t xml:space="preserve">☐ </w:t>
      </w:r>
      <w:r>
        <w:rPr>
          <w:sz w:val="22"/>
          <w:szCs w:val="22"/>
        </w:rPr>
        <w:t xml:space="preserve">qualora la causa di esclusione o il venir meno del requisito di qualificazione di cui al comma 100 si verificasse </w:t>
      </w:r>
      <w:r>
        <w:rPr>
          <w:b/>
          <w:sz w:val="22"/>
          <w:szCs w:val="22"/>
        </w:rPr>
        <w:t>dopo la presentazione dell’offerta</w:t>
      </w:r>
      <w:r>
        <w:rPr>
          <w:sz w:val="22"/>
          <w:szCs w:val="22"/>
        </w:rPr>
        <w:t xml:space="preserve"> </w:t>
      </w:r>
      <w:r>
        <w:rPr>
          <w:b/>
          <w:sz w:val="22"/>
          <w:szCs w:val="22"/>
          <w:u w:val="single"/>
        </w:rPr>
        <w:t>si impegna</w:t>
      </w:r>
      <w:r>
        <w:rPr>
          <w:sz w:val="22"/>
          <w:szCs w:val="22"/>
          <w:u w:val="single"/>
        </w:rPr>
        <w:t xml:space="preserve"> </w:t>
      </w:r>
      <w:r>
        <w:rPr>
          <w:b/>
          <w:sz w:val="22"/>
          <w:szCs w:val="22"/>
          <w:u w:val="single"/>
        </w:rPr>
        <w:t>espressamente</w:t>
      </w:r>
      <w:r>
        <w:rPr>
          <w:sz w:val="22"/>
          <w:szCs w:val="22"/>
        </w:rPr>
        <w:t xml:space="preserve"> all’adozione delle opportune misure di cui al comma 2 dell’art. 97 del d.lgs. 36/2023, comunicandole tempestivamente al Comune di Reggio Calabria.</w:t>
      </w:r>
    </w:p>
    <w:p>
      <w:pPr>
        <w:pStyle w:val="Normal"/>
        <w:spacing w:lineRule="auto" w:line="360" w:before="0" w:after="120"/>
        <w:ind w:left="284" w:hanging="284"/>
        <w:jc w:val="both"/>
        <w:rPr>
          <w:sz w:val="22"/>
          <w:szCs w:val="22"/>
        </w:rPr>
      </w:pPr>
      <w:r>
        <w:rPr>
          <w:sz w:val="22"/>
          <w:szCs w:val="22"/>
        </w:rPr>
      </w:r>
    </w:p>
    <w:tbl>
      <w:tblPr>
        <w:tblStyle w:val="a6"/>
        <w:tblW w:w="9062" w:type="dxa"/>
        <w:jc w:val="left"/>
        <w:tblInd w:w="0" w:type="dxa"/>
        <w:tblLayout w:type="fixed"/>
        <w:tblCellMar>
          <w:top w:w="0" w:type="dxa"/>
          <w:left w:w="108" w:type="dxa"/>
          <w:bottom w:w="0" w:type="dxa"/>
          <w:right w:w="108" w:type="dxa"/>
        </w:tblCellMar>
        <w:tblLook w:val="0400"/>
      </w:tblPr>
      <w:tblGrid>
        <w:gridCol w:w="9062"/>
      </w:tblGrid>
      <w:tr>
        <w:trPr>
          <w:trHeight w:val="796" w:hRule="atLeast"/>
        </w:trPr>
        <w:tc>
          <w:tcPr>
            <w:tcW w:w="9062" w:type="dxa"/>
            <w:tcBorders>
              <w:top w:val="single" w:sz="4" w:space="0" w:color="000000"/>
              <w:left w:val="single" w:sz="4" w:space="0" w:color="000000"/>
              <w:bottom w:val="single" w:sz="4" w:space="0" w:color="000000"/>
              <w:right w:val="single" w:sz="4" w:space="0" w:color="000000"/>
            </w:tcBorders>
            <w:shd w:fill="DDDDDD" w:val="clear"/>
            <w:vAlign w:val="center"/>
          </w:tcPr>
          <w:p>
            <w:pPr>
              <w:pStyle w:val="Normal"/>
              <w:widowControl w:val="false"/>
              <w:spacing w:before="0" w:after="120"/>
              <w:ind w:left="454" w:hanging="454"/>
              <w:jc w:val="center"/>
              <w:rPr>
                <w:i/>
                <w:i/>
                <w:sz w:val="22"/>
                <w:szCs w:val="22"/>
              </w:rPr>
            </w:pPr>
            <w:bookmarkStart w:id="3" w:name="_heading=h.3znysh7"/>
            <w:bookmarkEnd w:id="3"/>
            <w:r>
              <w:rPr>
                <w:b/>
                <w:sz w:val="22"/>
                <w:szCs w:val="22"/>
              </w:rPr>
              <w:t>E. Attestazione di sopralluogo</w:t>
            </w:r>
          </w:p>
        </w:tc>
      </w:tr>
    </w:tbl>
    <w:p>
      <w:pPr>
        <w:pStyle w:val="Normal"/>
        <w:tabs>
          <w:tab w:val="clear" w:pos="709"/>
          <w:tab w:val="left" w:pos="1068" w:leader="none"/>
        </w:tabs>
        <w:spacing w:lineRule="auto" w:line="360" w:before="0" w:after="120"/>
        <w:jc w:val="center"/>
        <w:rPr>
          <w:b/>
          <w:b/>
          <w:sz w:val="22"/>
          <w:szCs w:val="22"/>
        </w:rPr>
      </w:pPr>
      <w:r>
        <w:rPr>
          <w:b/>
          <w:sz w:val="22"/>
          <w:szCs w:val="22"/>
        </w:rPr>
      </w:r>
    </w:p>
    <w:p>
      <w:pPr>
        <w:pStyle w:val="Normal"/>
        <w:tabs>
          <w:tab w:val="clear" w:pos="709"/>
          <w:tab w:val="left" w:pos="1068" w:leader="none"/>
        </w:tabs>
        <w:spacing w:lineRule="auto" w:line="360" w:before="0" w:after="120"/>
        <w:jc w:val="center"/>
        <w:rPr>
          <w:b/>
          <w:b/>
          <w:sz w:val="22"/>
          <w:szCs w:val="22"/>
        </w:rPr>
      </w:pPr>
      <w:r>
        <w:rPr>
          <w:b/>
          <w:sz w:val="22"/>
          <w:szCs w:val="22"/>
        </w:rPr>
        <w:t>DICHIARA</w:t>
      </w:r>
    </w:p>
    <w:p>
      <w:pPr>
        <w:pStyle w:val="Normal"/>
        <w:tabs>
          <w:tab w:val="clear" w:pos="709"/>
          <w:tab w:val="left" w:pos="1068" w:leader="none"/>
        </w:tabs>
        <w:spacing w:lineRule="auto" w:line="360" w:before="0" w:after="120"/>
        <w:jc w:val="both"/>
        <w:rPr>
          <w:sz w:val="22"/>
          <w:szCs w:val="22"/>
        </w:rPr>
      </w:pPr>
      <w:r>
        <w:rPr>
          <w:sz w:val="22"/>
          <w:szCs w:val="22"/>
        </w:rPr>
        <w:t xml:space="preserve">☐ </w:t>
      </w:r>
      <w:r>
        <w:rPr>
          <w:sz w:val="22"/>
          <w:szCs w:val="22"/>
        </w:rPr>
        <w:t>di aver effettuato il sopralluogo presso il bene demaniale marittimo, di avere preso conoscenza delle condizioni attuali dello stesso, nonché di tutte le circostanze generali e particolari e di averle giudicate tali da consentire l’offerta presentata.</w:t>
      </w:r>
    </w:p>
    <w:p>
      <w:pPr>
        <w:pStyle w:val="Normal"/>
        <w:tabs>
          <w:tab w:val="clear" w:pos="709"/>
          <w:tab w:val="left" w:pos="1068" w:leader="none"/>
        </w:tabs>
        <w:spacing w:lineRule="auto" w:line="360" w:before="0" w:after="120"/>
        <w:jc w:val="both"/>
        <w:rPr>
          <w:sz w:val="22"/>
          <w:szCs w:val="22"/>
        </w:rPr>
      </w:pPr>
      <w:r>
        <w:rPr>
          <w:sz w:val="22"/>
          <w:szCs w:val="22"/>
        </w:rPr>
      </w:r>
    </w:p>
    <w:tbl>
      <w:tblPr>
        <w:tblStyle w:val="a9"/>
        <w:tblW w:w="9062" w:type="dxa"/>
        <w:jc w:val="left"/>
        <w:tblInd w:w="0" w:type="dxa"/>
        <w:tblLayout w:type="fixed"/>
        <w:tblCellMar>
          <w:top w:w="0" w:type="dxa"/>
          <w:left w:w="108" w:type="dxa"/>
          <w:bottom w:w="0" w:type="dxa"/>
          <w:right w:w="108" w:type="dxa"/>
        </w:tblCellMar>
        <w:tblLook w:val="0400"/>
      </w:tblPr>
      <w:tblGrid>
        <w:gridCol w:w="9062"/>
      </w:tblGrid>
      <w:tr>
        <w:trPr>
          <w:trHeight w:val="644" w:hRule="atLeast"/>
        </w:trPr>
        <w:tc>
          <w:tcPr>
            <w:tcW w:w="9062" w:type="dxa"/>
            <w:tcBorders>
              <w:top w:val="single" w:sz="4" w:space="0" w:color="000000"/>
              <w:left w:val="single" w:sz="4" w:space="0" w:color="000000"/>
              <w:bottom w:val="single" w:sz="4" w:space="0" w:color="000000"/>
              <w:right w:val="single" w:sz="4" w:space="0" w:color="000000"/>
            </w:tcBorders>
            <w:shd w:fill="DDDDDD" w:val="clear"/>
            <w:vAlign w:val="center"/>
          </w:tcPr>
          <w:p>
            <w:pPr>
              <w:pStyle w:val="Normal"/>
              <w:widowControl w:val="false"/>
              <w:spacing w:before="0" w:after="120"/>
              <w:jc w:val="center"/>
              <w:rPr>
                <w:b/>
                <w:b/>
                <w:sz w:val="22"/>
                <w:szCs w:val="22"/>
              </w:rPr>
            </w:pPr>
            <w:r>
              <w:rPr>
                <w:b/>
                <w:sz w:val="22"/>
                <w:szCs w:val="22"/>
              </w:rPr>
              <w:t>F. Dichiarazioni in relazione agli obblighi del concessionario</w:t>
            </w:r>
            <w:r>
              <w:rPr>
                <w:rStyle w:val="Richiamoallanotaapidipagina"/>
                <w:b/>
                <w:sz w:val="22"/>
                <w:szCs w:val="22"/>
                <w:vertAlign w:val="superscript"/>
              </w:rPr>
              <w:footnoteReference w:id="17"/>
            </w:r>
          </w:p>
        </w:tc>
      </w:tr>
    </w:tbl>
    <w:p>
      <w:pPr>
        <w:pStyle w:val="Normal"/>
        <w:tabs>
          <w:tab w:val="clear" w:pos="709"/>
          <w:tab w:val="left" w:pos="-2127" w:leader="none"/>
          <w:tab w:val="left" w:pos="708" w:leader="none"/>
        </w:tabs>
        <w:spacing w:lineRule="auto" w:line="360" w:before="0" w:after="120"/>
        <w:jc w:val="center"/>
        <w:rPr>
          <w:b/>
          <w:b/>
          <w:sz w:val="22"/>
          <w:szCs w:val="22"/>
        </w:rPr>
      </w:pPr>
      <w:r>
        <w:rPr>
          <w:b/>
          <w:sz w:val="22"/>
          <w:szCs w:val="22"/>
        </w:rPr>
      </w:r>
    </w:p>
    <w:p>
      <w:pPr>
        <w:pStyle w:val="Normal"/>
        <w:tabs>
          <w:tab w:val="clear" w:pos="709"/>
          <w:tab w:val="left" w:pos="-2127" w:leader="none"/>
          <w:tab w:val="left" w:pos="708" w:leader="none"/>
        </w:tabs>
        <w:spacing w:lineRule="auto" w:line="360" w:before="0" w:after="120"/>
        <w:jc w:val="center"/>
        <w:rPr>
          <w:b/>
          <w:b/>
          <w:sz w:val="22"/>
          <w:szCs w:val="22"/>
        </w:rPr>
      </w:pPr>
      <w:r>
        <w:rPr>
          <w:b/>
          <w:sz w:val="22"/>
          <w:szCs w:val="22"/>
        </w:rPr>
        <w:t>DICHIARA</w:t>
      </w:r>
    </w:p>
    <w:p>
      <w:pPr>
        <w:pStyle w:val="Normal"/>
        <w:numPr>
          <w:ilvl w:val="0"/>
          <w:numId w:val="2"/>
        </w:numPr>
        <w:spacing w:lineRule="auto" w:line="360"/>
        <w:jc w:val="both"/>
        <w:rPr>
          <w:sz w:val="22"/>
          <w:szCs w:val="22"/>
        </w:rPr>
      </w:pPr>
      <w:r>
        <w:rPr>
          <w:sz w:val="22"/>
          <w:szCs w:val="22"/>
        </w:rPr>
        <w:t xml:space="preserve">☐ </w:t>
      </w:r>
      <w:r>
        <w:rPr>
          <w:sz w:val="22"/>
          <w:szCs w:val="22"/>
        </w:rPr>
        <w:t xml:space="preserve">che in caso di aggiudicazione, ai sensi dell’art. 30 Reg. Cod. Nav., </w:t>
      </w:r>
      <w:r>
        <w:rPr>
          <w:b/>
          <w:sz w:val="22"/>
          <w:szCs w:val="22"/>
        </w:rPr>
        <w:t>eserciterà direttamente la concessione</w:t>
      </w:r>
      <w:r>
        <w:rPr>
          <w:sz w:val="22"/>
          <w:szCs w:val="22"/>
        </w:rPr>
        <w:t xml:space="preserve"> senza avvalersi della possibilità di subingresso (art. 46 Cod. Nav. – art. 30 Reg. Cod. Nav.) né affidamento ad altri soggetti dell’</w:t>
      </w:r>
      <w:r>
        <w:rPr>
          <w:b/>
          <w:sz w:val="22"/>
          <w:szCs w:val="22"/>
        </w:rPr>
        <w:t xml:space="preserve">attività principale </w:t>
      </w:r>
      <w:r>
        <w:rPr>
          <w:sz w:val="22"/>
          <w:szCs w:val="22"/>
        </w:rPr>
        <w:t>della concessione (art. 45 bis Cod. Nav.) per i pri</w:t>
      </w:r>
      <w:r>
        <w:rPr>
          <w:sz w:val="22"/>
          <w:szCs w:val="22"/>
          <w:shd w:fill="auto" w:val="clear"/>
        </w:rPr>
        <w:t>mi</w:t>
      </w:r>
      <w:r>
        <w:rPr>
          <w:sz w:val="22"/>
          <w:szCs w:val="22"/>
          <w:shd w:fill="auto" w:val="clear"/>
        </w:rPr>
        <w:t xml:space="preserve"> </w:t>
      </w:r>
      <w:r>
        <w:rPr>
          <w:rFonts w:eastAsia="Times New Roman" w:cs="Times New Roman"/>
          <w:color w:val="000000"/>
          <w:kern w:val="0"/>
          <w:sz w:val="22"/>
          <w:szCs w:val="22"/>
          <w:shd w:fill="auto" w:val="clear"/>
          <w:lang w:val="it-IT" w:eastAsia="it-IT" w:bidi="ar-SA"/>
        </w:rPr>
        <w:t>3</w:t>
      </w:r>
      <w:r>
        <w:rPr>
          <w:sz w:val="22"/>
          <w:szCs w:val="22"/>
          <w:shd w:fill="auto" w:val="clear"/>
        </w:rPr>
        <w:t xml:space="preserve"> </w:t>
      </w:r>
      <w:r>
        <w:rPr>
          <w:sz w:val="22"/>
          <w:szCs w:val="22"/>
          <w:shd w:fill="auto" w:val="clear"/>
        </w:rPr>
        <w:t>(</w:t>
      </w:r>
      <w:r>
        <w:rPr>
          <w:sz w:val="22"/>
          <w:szCs w:val="22"/>
        </w:rPr>
        <w:t xml:space="preserve">tre) </w:t>
      </w:r>
      <w:r>
        <w:rPr>
          <w:sz w:val="22"/>
          <w:szCs w:val="22"/>
        </w:rPr>
        <w:t>anni d</w:t>
      </w:r>
      <w:r>
        <w:rPr>
          <w:rFonts w:eastAsia="Times New Roman" w:cs="Times New Roman"/>
          <w:color w:val="000000"/>
          <w:kern w:val="0"/>
          <w:sz w:val="22"/>
          <w:szCs w:val="22"/>
          <w:lang w:val="it-IT" w:eastAsia="it-IT" w:bidi="ar-SA"/>
        </w:rPr>
        <w:t>a</w:t>
      </w:r>
      <w:r>
        <w:rPr>
          <w:sz w:val="22"/>
          <w:szCs w:val="22"/>
        </w:rPr>
        <w:t>l rilascio della concessione;</w:t>
      </w:r>
    </w:p>
    <w:p>
      <w:pPr>
        <w:pStyle w:val="Normal"/>
        <w:spacing w:lineRule="auto" w:line="360"/>
        <w:jc w:val="both"/>
        <w:rPr>
          <w:sz w:val="22"/>
          <w:szCs w:val="22"/>
        </w:rPr>
      </w:pPr>
      <w:r>
        <w:rPr>
          <w:sz w:val="22"/>
          <w:szCs w:val="22"/>
        </w:rPr>
      </w:r>
    </w:p>
    <w:p>
      <w:pPr>
        <w:pStyle w:val="Normal"/>
        <w:numPr>
          <w:ilvl w:val="0"/>
          <w:numId w:val="2"/>
        </w:numPr>
        <w:spacing w:lineRule="auto" w:line="360"/>
        <w:jc w:val="both"/>
        <w:rPr>
          <w:sz w:val="22"/>
          <w:szCs w:val="22"/>
        </w:rPr>
      </w:pPr>
      <w:r>
        <w:rPr>
          <w:sz w:val="22"/>
          <w:szCs w:val="22"/>
        </w:rPr>
        <w:t xml:space="preserve">☐ </w:t>
      </w:r>
      <w:r>
        <w:rPr>
          <w:sz w:val="22"/>
          <w:szCs w:val="22"/>
        </w:rPr>
        <w:t>di essere edotto che, ai sensi dell’art. 47 lett. a) Cod. Nav. e 19 punto 3) Reg. Cod. Nav.:</w:t>
      </w:r>
    </w:p>
    <w:p>
      <w:pPr>
        <w:pStyle w:val="Normal"/>
        <w:spacing w:lineRule="auto" w:line="360"/>
        <w:ind w:left="709" w:hanging="142"/>
        <w:jc w:val="both"/>
        <w:rPr>
          <w:sz w:val="22"/>
          <w:szCs w:val="22"/>
        </w:rPr>
      </w:pPr>
      <w:r>
        <w:rPr>
          <w:sz w:val="22"/>
          <w:szCs w:val="22"/>
        </w:rPr>
        <w:t>- l’avvio delle attività dovrà avvenire a partire dalla data di rilascio della concessione demaniale marittima; a tal fine, il concessionario dovrà prevedere,</w:t>
      </w:r>
      <w:r>
        <w:rPr>
          <w:sz w:val="22"/>
          <w:szCs w:val="22"/>
          <w:shd w:fill="auto" w:val="clear"/>
        </w:rPr>
        <w:t xml:space="preserve"> nel crono-programma, di dare priorità agli interventi infrastrutturali che permettano l’avvio dell’attività entro il suindicato termine; </w:t>
      </w:r>
    </w:p>
    <w:p>
      <w:pPr>
        <w:pStyle w:val="Normal"/>
        <w:spacing w:lineRule="auto" w:line="360" w:before="0" w:after="120"/>
        <w:ind w:left="709" w:hanging="142"/>
        <w:jc w:val="both"/>
        <w:rPr>
          <w:shd w:fill="auto" w:val="clear"/>
        </w:rPr>
      </w:pPr>
      <w:r>
        <w:rPr>
          <w:sz w:val="22"/>
          <w:szCs w:val="22"/>
          <w:shd w:fill="auto" w:val="clear"/>
        </w:rPr>
        <w:t xml:space="preserve">- il completamento delle opere previste dovrà avvenire entro il periodo indicato nel crono-programma allegato all’offerta tecnica. </w:t>
      </w:r>
    </w:p>
    <w:p>
      <w:pPr>
        <w:pStyle w:val="Normal"/>
        <w:widowControl/>
        <w:numPr>
          <w:ilvl w:val="0"/>
          <w:numId w:val="2"/>
        </w:numPr>
        <w:spacing w:lineRule="auto" w:line="360" w:before="0" w:after="120"/>
        <w:jc w:val="both"/>
        <w:rPr>
          <w:sz w:val="22"/>
          <w:szCs w:val="22"/>
        </w:rPr>
      </w:pPr>
      <w:r>
        <w:rPr>
          <w:sz w:val="22"/>
          <w:szCs w:val="22"/>
        </w:rPr>
        <w:t xml:space="preserve">☐ </w:t>
      </w:r>
      <w:r>
        <w:rPr>
          <w:sz w:val="22"/>
          <w:szCs w:val="22"/>
        </w:rPr>
        <w:t>di essere edotto che, in caso di mancata esecuzione delle opere prescritte nell'atto di concessione, o per mancato inizio della gestione entro i termini assegnati per cause dipendenti dal concessionario, il Comune di Reggio Calabria avvierà la decadenza della concessione ai sensi dell’art. 47 lett. a) del Codice della Navigazione;</w:t>
      </w:r>
    </w:p>
    <w:p>
      <w:pPr>
        <w:pStyle w:val="Normal"/>
        <w:widowControl/>
        <w:numPr>
          <w:ilvl w:val="0"/>
          <w:numId w:val="2"/>
        </w:numPr>
        <w:spacing w:lineRule="auto" w:line="360" w:before="0" w:after="120"/>
        <w:jc w:val="both"/>
        <w:rPr>
          <w:sz w:val="22"/>
          <w:szCs w:val="22"/>
        </w:rPr>
      </w:pPr>
      <w:r>
        <w:rPr>
          <w:sz w:val="22"/>
          <w:szCs w:val="22"/>
        </w:rPr>
        <w:t xml:space="preserve">☐ </w:t>
      </w:r>
      <w:r>
        <w:rPr>
          <w:sz w:val="22"/>
          <w:szCs w:val="22"/>
        </w:rPr>
        <w:t>di essere edotto che quando, per cause naturali, i beni del demanio marittimo concessi dovessero subire modificazioni tali da restringere l’utilizzazione della concessione, il concessionario, ai sensi dell’art. 45 del Codice della Navigazione, avrà diritto ad una adeguata riduzione del canone, senza null’altro a pretendere dal Comune di Reggio Calabria;</w:t>
      </w:r>
    </w:p>
    <w:p>
      <w:pPr>
        <w:pStyle w:val="Normal"/>
        <w:widowControl/>
        <w:numPr>
          <w:ilvl w:val="0"/>
          <w:numId w:val="2"/>
        </w:numPr>
        <w:spacing w:lineRule="auto" w:line="360" w:before="0" w:after="120"/>
        <w:jc w:val="both"/>
        <w:rPr>
          <w:sz w:val="22"/>
          <w:szCs w:val="22"/>
        </w:rPr>
      </w:pPr>
      <w:r>
        <w:rPr>
          <w:sz w:val="22"/>
          <w:szCs w:val="22"/>
        </w:rPr>
        <w:t xml:space="preserve">☐ </w:t>
      </w:r>
      <w:r>
        <w:rPr>
          <w:sz w:val="22"/>
          <w:szCs w:val="22"/>
        </w:rPr>
        <w:t xml:space="preserve">di essere edotto che, qualora le cause naturali cagionino modificazioni nella consistenza dei beni tali da rendere impossibile l’ulteriore utilizzazione della concessione, questa si estingue; </w:t>
      </w:r>
    </w:p>
    <w:p>
      <w:pPr>
        <w:pStyle w:val="Normal"/>
        <w:widowControl/>
        <w:numPr>
          <w:ilvl w:val="0"/>
          <w:numId w:val="2"/>
        </w:numPr>
        <w:spacing w:lineRule="auto" w:line="360" w:before="0" w:after="120"/>
        <w:jc w:val="both"/>
        <w:rPr>
          <w:sz w:val="22"/>
          <w:szCs w:val="22"/>
        </w:rPr>
      </w:pPr>
      <w:r>
        <w:rPr>
          <w:sz w:val="22"/>
          <w:szCs w:val="22"/>
        </w:rPr>
        <w:t xml:space="preserve">☐ </w:t>
      </w:r>
      <w:r>
        <w:rPr>
          <w:sz w:val="22"/>
          <w:szCs w:val="22"/>
        </w:rPr>
        <w:t>che in caso di aggiudicazione, il concessionario dovrà provvedere, a propria cura e spese e per tutta la durata della concessione, alla perfetta manutenzione ordinaria e straordinaria di quanto assentito in concessione, sia per quanto concerne le aree a terra che gli specchi acquei, nonché di tutte le attrezzature ivi posizionate;</w:t>
      </w:r>
    </w:p>
    <w:p>
      <w:pPr>
        <w:pStyle w:val="Normal"/>
        <w:widowControl/>
        <w:numPr>
          <w:ilvl w:val="0"/>
          <w:numId w:val="2"/>
        </w:numPr>
        <w:spacing w:lineRule="auto" w:line="360" w:before="0" w:after="120"/>
        <w:jc w:val="both"/>
        <w:rPr>
          <w:sz w:val="22"/>
          <w:szCs w:val="22"/>
        </w:rPr>
      </w:pPr>
      <w:r>
        <w:rPr>
          <w:sz w:val="22"/>
          <w:szCs w:val="22"/>
        </w:rPr>
        <w:t xml:space="preserve">☐ </w:t>
      </w:r>
      <w:r>
        <w:rPr>
          <w:sz w:val="22"/>
          <w:szCs w:val="22"/>
        </w:rPr>
        <w:t>che in caso di aggiudicazione, il concessionario è tenuto alla realizzazione e al perfetto adempimento degli impegni assunti con l’offerta tecnica, che costituirà parte integrante della concessione nonché ad ottemperare agli obblighi indicati nell’allegato schema di concessione.</w:t>
      </w:r>
    </w:p>
    <w:p>
      <w:pPr>
        <w:pStyle w:val="Normal"/>
        <w:widowControl/>
        <w:spacing w:lineRule="auto" w:line="360" w:before="0" w:after="120"/>
        <w:jc w:val="both"/>
        <w:rPr>
          <w:sz w:val="22"/>
          <w:szCs w:val="22"/>
        </w:rPr>
      </w:pPr>
      <w:r>
        <w:rPr>
          <w:sz w:val="22"/>
          <w:szCs w:val="22"/>
        </w:rPr>
      </w:r>
    </w:p>
    <w:tbl>
      <w:tblPr>
        <w:tblStyle w:val="aa"/>
        <w:tblW w:w="9062" w:type="dxa"/>
        <w:jc w:val="left"/>
        <w:tblInd w:w="0" w:type="dxa"/>
        <w:tblLayout w:type="fixed"/>
        <w:tblCellMar>
          <w:top w:w="0" w:type="dxa"/>
          <w:left w:w="108" w:type="dxa"/>
          <w:bottom w:w="0" w:type="dxa"/>
          <w:right w:w="108" w:type="dxa"/>
        </w:tblCellMar>
        <w:tblLook w:val="0400"/>
      </w:tblPr>
      <w:tblGrid>
        <w:gridCol w:w="9062"/>
      </w:tblGrid>
      <w:tr>
        <w:trPr>
          <w:trHeight w:val="611" w:hRule="atLeast"/>
        </w:trPr>
        <w:tc>
          <w:tcPr>
            <w:tcW w:w="9062" w:type="dxa"/>
            <w:tcBorders>
              <w:top w:val="single" w:sz="4" w:space="0" w:color="000000"/>
              <w:left w:val="single" w:sz="4" w:space="0" w:color="000000"/>
              <w:bottom w:val="single" w:sz="4" w:space="0" w:color="000000"/>
              <w:right w:val="single" w:sz="4" w:space="0" w:color="000000"/>
            </w:tcBorders>
            <w:shd w:fill="DDDDDD" w:val="clear"/>
            <w:vAlign w:val="center"/>
          </w:tcPr>
          <w:p>
            <w:pPr>
              <w:pStyle w:val="Normal"/>
              <w:widowControl w:val="false"/>
              <w:spacing w:lineRule="auto" w:line="360" w:before="0" w:after="120"/>
              <w:jc w:val="center"/>
              <w:rPr>
                <w:b/>
                <w:b/>
                <w:sz w:val="22"/>
                <w:szCs w:val="22"/>
              </w:rPr>
            </w:pPr>
            <w:r>
              <w:rPr>
                <w:b/>
                <w:sz w:val="22"/>
                <w:szCs w:val="22"/>
              </w:rPr>
              <w:t>G. Conoscenza delle condizioni contrattuali, indicazione dei recapiti e dichiarazioni finali</w:t>
            </w:r>
          </w:p>
        </w:tc>
      </w:tr>
    </w:tbl>
    <w:p>
      <w:pPr>
        <w:pStyle w:val="Normal"/>
        <w:tabs>
          <w:tab w:val="clear" w:pos="709"/>
          <w:tab w:val="left" w:pos="1068" w:leader="none"/>
        </w:tabs>
        <w:spacing w:lineRule="auto" w:line="360" w:before="0" w:after="120"/>
        <w:ind w:left="284" w:hanging="284"/>
        <w:jc w:val="center"/>
        <w:rPr>
          <w:b/>
          <w:b/>
          <w:sz w:val="16"/>
          <w:szCs w:val="16"/>
        </w:rPr>
      </w:pPr>
      <w:r>
        <w:rPr>
          <w:b/>
          <w:sz w:val="16"/>
          <w:szCs w:val="16"/>
        </w:rPr>
      </w:r>
    </w:p>
    <w:p>
      <w:pPr>
        <w:pStyle w:val="Normal"/>
        <w:tabs>
          <w:tab w:val="clear" w:pos="709"/>
          <w:tab w:val="left" w:pos="1068" w:leader="none"/>
        </w:tabs>
        <w:spacing w:lineRule="auto" w:line="360" w:before="0" w:after="120"/>
        <w:ind w:left="284" w:hanging="284"/>
        <w:jc w:val="center"/>
        <w:rPr>
          <w:b/>
          <w:b/>
          <w:sz w:val="22"/>
          <w:szCs w:val="22"/>
        </w:rPr>
      </w:pPr>
      <w:r>
        <w:rPr>
          <w:b/>
          <w:sz w:val="22"/>
          <w:szCs w:val="22"/>
        </w:rPr>
        <w:t xml:space="preserve">DICHIARA INFINE </w:t>
      </w:r>
      <w:r>
        <w:rPr>
          <w:rStyle w:val="Richiamoallanotaapidipagina"/>
          <w:b/>
          <w:sz w:val="22"/>
          <w:szCs w:val="22"/>
          <w:vertAlign w:val="superscript"/>
        </w:rPr>
        <w:footnoteReference w:id="18"/>
      </w:r>
      <w:r>
        <w:rPr>
          <w:b/>
          <w:sz w:val="22"/>
          <w:szCs w:val="22"/>
        </w:rPr>
        <w:t xml:space="preserve">  </w:t>
      </w:r>
    </w:p>
    <w:p>
      <w:pPr>
        <w:pStyle w:val="Normal"/>
        <w:widowControl/>
        <w:numPr>
          <w:ilvl w:val="0"/>
          <w:numId w:val="7"/>
        </w:numPr>
        <w:spacing w:lineRule="auto" w:line="360" w:before="0" w:after="120"/>
        <w:jc w:val="both"/>
        <w:rPr>
          <w:sz w:val="22"/>
          <w:szCs w:val="22"/>
        </w:rPr>
      </w:pPr>
      <w:r>
        <w:rPr>
          <w:sz w:val="22"/>
          <w:szCs w:val="22"/>
        </w:rPr>
        <w:t xml:space="preserve">☐ </w:t>
      </w:r>
      <w:r>
        <w:rPr>
          <w:sz w:val="22"/>
          <w:szCs w:val="22"/>
        </w:rPr>
        <w:t>di accettare tutte le condizioni e prescrizioni, senza eccezione o riserva alcuna, contenute nel Bando di Gara e relativi allegati, nel rispetto delle leggi e dei regolamenti vigenti o che saranno emanati nel corso della concessione del bene in oggetto;</w:t>
      </w:r>
    </w:p>
    <w:p>
      <w:pPr>
        <w:pStyle w:val="Normal"/>
        <w:widowControl/>
        <w:numPr>
          <w:ilvl w:val="0"/>
          <w:numId w:val="7"/>
        </w:numPr>
        <w:spacing w:lineRule="auto" w:line="360" w:before="0" w:after="120"/>
        <w:jc w:val="both"/>
        <w:rPr>
          <w:sz w:val="22"/>
          <w:szCs w:val="22"/>
        </w:rPr>
      </w:pPr>
      <w:r>
        <w:rPr>
          <w:sz w:val="22"/>
          <w:szCs w:val="22"/>
        </w:rPr>
        <w:t xml:space="preserve">☐  </w:t>
      </w:r>
      <w:r>
        <w:rPr>
          <w:sz w:val="22"/>
          <w:szCs w:val="22"/>
        </w:rPr>
        <w:t>di aver preso visione e contezza dello stato di fatto e di diritto del bene oggetto della concessione, e, quindi, di avere preso conoscenza delle condizioni locali, nonché di tutte le circostanze generali e particolari che possono influire sulla concessione stessa e di averle ritenute tali da consentire l'offerta;</w:t>
      </w:r>
    </w:p>
    <w:p>
      <w:pPr>
        <w:pStyle w:val="Normal"/>
        <w:widowControl/>
        <w:numPr>
          <w:ilvl w:val="0"/>
          <w:numId w:val="7"/>
        </w:numPr>
        <w:spacing w:lineRule="auto" w:line="360" w:before="0" w:after="120"/>
        <w:jc w:val="both"/>
        <w:rPr>
          <w:sz w:val="22"/>
          <w:szCs w:val="22"/>
        </w:rPr>
      </w:pPr>
      <w:r>
        <w:rPr>
          <w:sz w:val="22"/>
          <w:szCs w:val="22"/>
        </w:rPr>
        <w:t xml:space="preserve">☐ </w:t>
      </w:r>
      <w:r>
        <w:rPr>
          <w:sz w:val="22"/>
          <w:szCs w:val="22"/>
        </w:rPr>
        <w:t>di ritenere remunerativa l’offerta tecnica ed economica presentata giacché per la sua formulazione ha preso atto e tenuto conto di tutte le circostanze generali, particolari e locali, nessuna esclusa ed eccettuata, che possono avere influito o influire sia sull’esercizio della concessione, sia sulla determinazione della propria offerta;</w:t>
      </w:r>
    </w:p>
    <w:p>
      <w:pPr>
        <w:pStyle w:val="Normal"/>
        <w:widowControl/>
        <w:numPr>
          <w:ilvl w:val="0"/>
          <w:numId w:val="7"/>
        </w:numPr>
        <w:spacing w:lineRule="auto" w:line="360" w:before="0" w:after="120"/>
        <w:jc w:val="both"/>
        <w:rPr>
          <w:sz w:val="22"/>
          <w:szCs w:val="22"/>
        </w:rPr>
      </w:pPr>
      <w:r>
        <w:rPr>
          <w:sz w:val="22"/>
          <w:szCs w:val="22"/>
        </w:rPr>
        <w:t xml:space="preserve">☐ </w:t>
      </w:r>
      <w:r>
        <w:rPr>
          <w:sz w:val="22"/>
          <w:szCs w:val="22"/>
        </w:rPr>
        <w:t>di impegnarsi, in caso di aggiudicazione, al versamento anticipato del canone;</w:t>
      </w:r>
    </w:p>
    <w:p>
      <w:pPr>
        <w:pStyle w:val="Normal"/>
        <w:numPr>
          <w:ilvl w:val="0"/>
          <w:numId w:val="7"/>
        </w:numPr>
        <w:spacing w:lineRule="auto" w:line="360"/>
        <w:jc w:val="both"/>
        <w:rPr>
          <w:sz w:val="22"/>
          <w:szCs w:val="22"/>
        </w:rPr>
      </w:pPr>
      <w:r>
        <w:rPr>
          <w:sz w:val="22"/>
          <w:szCs w:val="22"/>
        </w:rPr>
        <w:t xml:space="preserve">☐ </w:t>
      </w:r>
      <w:r>
        <w:rPr>
          <w:sz w:val="22"/>
          <w:szCs w:val="22"/>
        </w:rPr>
        <w:t>di impegnarsi, in caso di aggiudicazione, a presentare le garanzie e polizze assicurative individuate al punto 11 del Bando di gara;</w:t>
      </w:r>
    </w:p>
    <w:p>
      <w:pPr>
        <w:pStyle w:val="Normal"/>
        <w:numPr>
          <w:ilvl w:val="0"/>
          <w:numId w:val="7"/>
        </w:numPr>
        <w:spacing w:lineRule="auto" w:line="360"/>
        <w:jc w:val="both"/>
        <w:rPr>
          <w:sz w:val="22"/>
          <w:szCs w:val="22"/>
        </w:rPr>
      </w:pPr>
      <w:r>
        <w:rPr>
          <w:sz w:val="22"/>
          <w:szCs w:val="22"/>
        </w:rPr>
        <w:t xml:space="preserve">☐ </w:t>
      </w:r>
      <w:r>
        <w:rPr>
          <w:sz w:val="22"/>
          <w:szCs w:val="22"/>
        </w:rPr>
        <w:t>di essere edotto che, qualora i lavori della Conferenza di Servizi indetta post-aggiudicazione diano esito negativo, il Comune di Reggio Calabria, con provvedimento a firma del Presidente, dichiara la decadenza dell’aggiudicatario senza che lo stesso abbia diritto ad alcun indennizzo o rimborso;</w:t>
      </w:r>
    </w:p>
    <w:p>
      <w:pPr>
        <w:pStyle w:val="Normal"/>
        <w:numPr>
          <w:ilvl w:val="0"/>
          <w:numId w:val="7"/>
        </w:numPr>
        <w:spacing w:lineRule="auto" w:line="360"/>
        <w:jc w:val="both"/>
        <w:rPr>
          <w:sz w:val="22"/>
          <w:szCs w:val="22"/>
        </w:rPr>
      </w:pPr>
      <w:bookmarkStart w:id="4" w:name="bookmark=id.2et92p0"/>
      <w:bookmarkEnd w:id="4"/>
      <w:r>
        <w:rPr>
          <w:sz w:val="22"/>
          <w:szCs w:val="22"/>
        </w:rPr>
        <w:t xml:space="preserve">☐ </w:t>
      </w:r>
      <w:r>
        <w:rPr>
          <w:sz w:val="22"/>
          <w:szCs w:val="22"/>
        </w:rPr>
        <w:t>di non aver concluso contratti di lavoro subordinato o autonomo e comunque di non avere attribuito incarichi ad ex dipendenti del Comune di Reggio Calabria che hanno esercitato funzioni autoritative o negoziali nei confronti dell’impresa che rappresento, nel triennio successivo alla cessazione del rapporto di impiego (violazione dell’articolo 53, comma 16-ter, del decreto legislativo del 2001 n. 165).</w:t>
      </w:r>
    </w:p>
    <w:p>
      <w:pPr>
        <w:pStyle w:val="Normal"/>
        <w:numPr>
          <w:ilvl w:val="0"/>
          <w:numId w:val="7"/>
        </w:numPr>
        <w:spacing w:lineRule="auto" w:line="360"/>
        <w:jc w:val="both"/>
        <w:rPr>
          <w:sz w:val="22"/>
          <w:szCs w:val="22"/>
        </w:rPr>
      </w:pPr>
      <w:r>
        <w:rPr>
          <w:sz w:val="22"/>
          <w:szCs w:val="22"/>
        </w:rPr>
        <w:t xml:space="preserve">☐ </w:t>
      </w:r>
      <w:r>
        <w:rPr>
          <w:sz w:val="22"/>
          <w:szCs w:val="22"/>
        </w:rPr>
        <w:t xml:space="preserve">di non essere incorso negli ultimi 5 anni calcolati a ritroso dalla data di pubblicazione del presente Bando, in </w:t>
      </w:r>
      <w:r>
        <w:rPr>
          <w:b/>
          <w:sz w:val="22"/>
          <w:szCs w:val="22"/>
        </w:rPr>
        <w:t>decadenza</w:t>
      </w:r>
      <w:r>
        <w:rPr>
          <w:sz w:val="22"/>
          <w:szCs w:val="22"/>
        </w:rPr>
        <w:t xml:space="preserve"> ex art 47 Cod. Nav., da una concessione demaniale rilasciata da questo Ente per mancato utilizzo del bene o per mancato adempimento degli obblighi sanciti nell’atto di concessione;</w:t>
      </w:r>
    </w:p>
    <w:p>
      <w:pPr>
        <w:pStyle w:val="Normal"/>
        <w:numPr>
          <w:ilvl w:val="0"/>
          <w:numId w:val="7"/>
        </w:numPr>
        <w:spacing w:lineRule="auto" w:line="360"/>
        <w:jc w:val="both"/>
        <w:rPr>
          <w:sz w:val="22"/>
          <w:szCs w:val="22"/>
        </w:rPr>
      </w:pPr>
      <w:r>
        <w:rPr>
          <w:sz w:val="22"/>
          <w:szCs w:val="22"/>
        </w:rPr>
        <w:t xml:space="preserve">☐ </w:t>
      </w:r>
      <w:r>
        <w:rPr>
          <w:sz w:val="22"/>
          <w:szCs w:val="22"/>
        </w:rPr>
        <w:t>di impegnarsi a trasmettere le integrazioni o le documentazioni richieste dal Comune di Reggio Calabria, con particolare riferimento alla trasmissione di ogni documentazione a comprova che il Comune di Reggio Calabria ritenga opportuno richiedere al fine di verificare quanto dichiarato in sede di offerta.</w:t>
      </w:r>
    </w:p>
    <w:p>
      <w:pPr>
        <w:pStyle w:val="Normal"/>
        <w:numPr>
          <w:ilvl w:val="0"/>
          <w:numId w:val="7"/>
        </w:numPr>
        <w:spacing w:lineRule="auto" w:line="360" w:before="0" w:after="120"/>
        <w:jc w:val="both"/>
        <w:rPr>
          <w:sz w:val="22"/>
          <w:szCs w:val="22"/>
        </w:rPr>
      </w:pPr>
      <w:r>
        <w:rPr>
          <w:sz w:val="22"/>
          <w:szCs w:val="22"/>
        </w:rPr>
        <w:t xml:space="preserve">☐ </w:t>
      </w:r>
      <w:r>
        <w:rPr>
          <w:sz w:val="22"/>
          <w:szCs w:val="22"/>
        </w:rPr>
        <w:t>di prendere atto che il Comune di Reggio Calabria si riserva la facoltà, secondo suo insindacabile giudizio, di non procedere all’aggiudicazione qualora ritenga che nessuna offerta risulti conveniente o idonea in relazione all’oggetto del contratto e di accettare di non richiedere in tal caso alcun indennizzo o rimborso;</w:t>
      </w:r>
    </w:p>
    <w:p>
      <w:pPr>
        <w:pStyle w:val="Normal"/>
        <w:widowControl/>
        <w:numPr>
          <w:ilvl w:val="0"/>
          <w:numId w:val="7"/>
        </w:numPr>
        <w:spacing w:lineRule="auto" w:line="360" w:before="0" w:after="120"/>
        <w:jc w:val="both"/>
        <w:rPr>
          <w:sz w:val="22"/>
          <w:szCs w:val="22"/>
        </w:rPr>
      </w:pPr>
      <w:r>
        <w:rPr>
          <w:sz w:val="22"/>
          <w:szCs w:val="22"/>
        </w:rPr>
        <w:t>di mantenere regolari posizioni previdenziali ed assicurative presso l’INPS e l’INAIL, indicando i rispettivi numeri di matricola e di essere in regola con i relativi versamenti</w:t>
      </w:r>
    </w:p>
    <w:p>
      <w:pPr>
        <w:pStyle w:val="Normal"/>
        <w:widowControl/>
        <w:spacing w:lineRule="auto" w:line="360" w:before="0" w:after="120"/>
        <w:ind w:left="318" w:hanging="0"/>
        <w:jc w:val="both"/>
        <w:rPr>
          <w:sz w:val="22"/>
          <w:szCs w:val="22"/>
        </w:rPr>
      </w:pPr>
      <w:r>
        <w:rPr>
          <w:sz w:val="22"/>
          <w:szCs w:val="22"/>
        </w:rPr>
        <w:t>iscritto presso INAIL di __________________________________al n.______________</w:t>
      </w:r>
    </w:p>
    <w:p>
      <w:pPr>
        <w:pStyle w:val="Normal"/>
        <w:widowControl/>
        <w:spacing w:lineRule="auto" w:line="360" w:before="0" w:after="120"/>
        <w:ind w:left="318" w:hanging="0"/>
        <w:jc w:val="both"/>
        <w:rPr>
          <w:sz w:val="22"/>
          <w:szCs w:val="22"/>
          <w:highlight w:val="yellow"/>
        </w:rPr>
      </w:pPr>
      <w:r>
        <w:rPr>
          <w:sz w:val="22"/>
          <w:szCs w:val="22"/>
        </w:rPr>
        <w:t>iscritto presso INPS di___________________________________ al n.______________</w:t>
      </w:r>
    </w:p>
    <w:p>
      <w:pPr>
        <w:pStyle w:val="Normal"/>
        <w:widowControl/>
        <w:numPr>
          <w:ilvl w:val="0"/>
          <w:numId w:val="7"/>
        </w:numPr>
        <w:spacing w:lineRule="auto" w:line="360" w:before="0" w:after="120"/>
        <w:jc w:val="both"/>
        <w:rPr>
          <w:sz w:val="22"/>
          <w:szCs w:val="22"/>
        </w:rPr>
      </w:pPr>
      <w:r>
        <w:rPr>
          <w:sz w:val="22"/>
          <w:szCs w:val="22"/>
        </w:rPr>
        <w:t xml:space="preserve">di essere iscritto c/o l’Agenzia delle Entrate di __________________ indirizzo </w:t>
      </w:r>
      <w:r>
        <w:rPr>
          <w:b/>
          <w:sz w:val="22"/>
          <w:szCs w:val="22"/>
        </w:rPr>
        <w:t>PEC</w:t>
      </w:r>
      <w:r>
        <w:rPr>
          <w:sz w:val="22"/>
          <w:szCs w:val="22"/>
        </w:rPr>
        <w:t xml:space="preserve"> Agenzia delle Entrate __________________________;</w:t>
      </w:r>
    </w:p>
    <w:p>
      <w:pPr>
        <w:pStyle w:val="Normal"/>
        <w:widowControl/>
        <w:numPr>
          <w:ilvl w:val="0"/>
          <w:numId w:val="7"/>
        </w:numPr>
        <w:spacing w:lineRule="auto" w:line="360" w:before="0" w:after="120"/>
        <w:jc w:val="both"/>
        <w:rPr>
          <w:sz w:val="22"/>
          <w:szCs w:val="22"/>
        </w:rPr>
      </w:pPr>
      <w:bookmarkStart w:id="5" w:name="_heading=h.tyjcwt"/>
      <w:bookmarkEnd w:id="5"/>
      <w:r>
        <w:rPr>
          <w:sz w:val="22"/>
          <w:szCs w:val="22"/>
        </w:rPr>
        <w:t xml:space="preserve">☐ </w:t>
      </w:r>
      <w:r>
        <w:rPr>
          <w:sz w:val="22"/>
          <w:szCs w:val="22"/>
        </w:rPr>
        <w:t>di essere edotto degli obblighi derivanti dal Codice di comportamento adottato dal Comune di Reggio Calabria e di impegnarsi, in caso di aggiudicazione, ad osservare e a far osservare ai propri dipendenti e collaboratori, per quanto applicabile, il suddetto codice, pena la risoluzione del contratto;</w:t>
      </w:r>
    </w:p>
    <w:p>
      <w:pPr>
        <w:pStyle w:val="Normal"/>
        <w:widowControl/>
        <w:numPr>
          <w:ilvl w:val="0"/>
          <w:numId w:val="7"/>
        </w:numPr>
        <w:spacing w:lineRule="auto" w:line="360" w:before="0" w:after="120"/>
        <w:jc w:val="both"/>
        <w:rPr>
          <w:sz w:val="22"/>
          <w:szCs w:val="22"/>
        </w:rPr>
      </w:pPr>
      <w:r>
        <w:rPr>
          <w:sz w:val="22"/>
          <w:szCs w:val="22"/>
        </w:rPr>
        <w:t>ai fini della piena conoscenza ed efficacia delle comunicazioni</w:t>
      </w:r>
      <w:r>
        <w:rPr>
          <w:rStyle w:val="Richiamoallanotaapidipagina"/>
          <w:sz w:val="22"/>
          <w:szCs w:val="22"/>
          <w:vertAlign w:val="superscript"/>
        </w:rPr>
        <w:footnoteReference w:id="19"/>
      </w:r>
      <w:r>
        <w:rPr>
          <w:sz w:val="22"/>
          <w:szCs w:val="22"/>
        </w:rPr>
        <w:t>:</w:t>
      </w:r>
    </w:p>
    <w:p>
      <w:pPr>
        <w:pStyle w:val="Normal"/>
        <w:widowControl/>
        <w:spacing w:lineRule="auto" w:line="360" w:before="0" w:after="120"/>
        <w:ind w:left="993" w:hanging="426"/>
        <w:jc w:val="both"/>
        <w:rPr>
          <w:sz w:val="22"/>
          <w:szCs w:val="22"/>
        </w:rPr>
      </w:pPr>
      <w:r>
        <w:rPr>
          <w:sz w:val="22"/>
          <w:szCs w:val="22"/>
        </w:rPr>
        <w:t xml:space="preserve">☐  </w:t>
      </w:r>
      <w:r>
        <w:rPr>
          <w:sz w:val="22"/>
          <w:szCs w:val="22"/>
        </w:rPr>
        <w:t>di eleggere, ai fini della presente procedura, il proprio domicilio all’indirizzo ____________</w:t>
      </w:r>
    </w:p>
    <w:p>
      <w:pPr>
        <w:pStyle w:val="Normal"/>
        <w:widowControl/>
        <w:spacing w:lineRule="auto" w:line="360" w:before="0" w:after="120"/>
        <w:ind w:left="993" w:hanging="426"/>
        <w:jc w:val="both"/>
        <w:rPr>
          <w:sz w:val="22"/>
          <w:szCs w:val="22"/>
        </w:rPr>
      </w:pPr>
      <w:r>
        <w:rPr>
          <w:sz w:val="22"/>
          <w:szCs w:val="22"/>
        </w:rPr>
        <w:t xml:space="preserve">☐ </w:t>
      </w:r>
      <w:r>
        <w:rPr>
          <w:sz w:val="22"/>
          <w:szCs w:val="22"/>
        </w:rPr>
        <w:t>di avere il seguente indirizzo di posta elettronica certificata (PEC): __________________ autorizzando espressamente il Comune di Reggio Calabria all’utilizzo di questo mezzo di comunicazione;</w:t>
      </w:r>
    </w:p>
    <w:p>
      <w:pPr>
        <w:pStyle w:val="Normal"/>
        <w:numPr>
          <w:ilvl w:val="0"/>
          <w:numId w:val="7"/>
        </w:numPr>
        <w:tabs>
          <w:tab w:val="clear" w:pos="709"/>
          <w:tab w:val="left" w:pos="851" w:leader="none"/>
        </w:tabs>
        <w:spacing w:lineRule="auto" w:line="360"/>
        <w:jc w:val="both"/>
        <w:rPr>
          <w:sz w:val="22"/>
          <w:szCs w:val="22"/>
        </w:rPr>
      </w:pPr>
      <w:r>
        <w:rPr>
          <w:sz w:val="22"/>
          <w:szCs w:val="22"/>
        </w:rPr>
        <w:t xml:space="preserve">☐  </w:t>
      </w:r>
      <w:r>
        <w:rPr>
          <w:sz w:val="22"/>
          <w:szCs w:val="22"/>
        </w:rPr>
        <w:t>ai fini dell’applicazione degli artt. 35 e 36 del D.lgs. 36/2023, che non ci sono informazioni fornite nell’ambito dell’offerta o a giustificazione della medesima che costituiscano segreti tecnici o commerciali e autorizza la stazione appaltante a rilasciare copia di tutta la documentazione presentata per la partecipazione alla gara;</w:t>
      </w:r>
    </w:p>
    <w:p>
      <w:pPr>
        <w:pStyle w:val="Normal"/>
        <w:tabs>
          <w:tab w:val="clear" w:pos="709"/>
          <w:tab w:val="left" w:pos="851" w:leader="none"/>
        </w:tabs>
        <w:spacing w:lineRule="auto" w:line="360" w:before="0" w:after="120"/>
        <w:ind w:left="318" w:hanging="0"/>
        <w:jc w:val="both"/>
        <w:rPr>
          <w:sz w:val="22"/>
          <w:szCs w:val="22"/>
        </w:rPr>
      </w:pPr>
      <w:r>
        <w:rPr>
          <w:sz w:val="22"/>
          <w:szCs w:val="22"/>
        </w:rPr>
        <w:t>(oppure)</w:t>
      </w:r>
    </w:p>
    <w:p>
      <w:pPr>
        <w:pStyle w:val="Normal"/>
        <w:tabs>
          <w:tab w:val="clear" w:pos="709"/>
          <w:tab w:val="left" w:pos="851" w:leader="none"/>
        </w:tabs>
        <w:spacing w:lineRule="auto" w:line="360" w:before="0" w:after="120"/>
        <w:ind w:left="318" w:hanging="0"/>
        <w:jc w:val="both"/>
        <w:rPr>
          <w:sz w:val="22"/>
          <w:szCs w:val="22"/>
        </w:rPr>
      </w:pPr>
      <w:r>
        <w:rPr>
          <w:sz w:val="22"/>
          <w:szCs w:val="22"/>
        </w:rPr>
        <w:t xml:space="preserve">☐  </w:t>
      </w:r>
      <w:r>
        <w:rPr>
          <w:sz w:val="22"/>
          <w:szCs w:val="22"/>
        </w:rPr>
        <w:t>ai fini dell’applicazione dell’art. 35, comma 4, lett. a) del D.lgs. 36/2023. che le seguenti parti dell’offerta(indicare)____________________________________________________________________________________________________________________________________________________________________________________________________________________________</w:t>
      </w:r>
    </w:p>
    <w:p>
      <w:pPr>
        <w:pStyle w:val="Normal"/>
        <w:tabs>
          <w:tab w:val="clear" w:pos="709"/>
          <w:tab w:val="left" w:pos="851" w:leader="none"/>
        </w:tabs>
        <w:spacing w:lineRule="auto" w:line="360"/>
        <w:ind w:left="318" w:hanging="0"/>
        <w:jc w:val="both"/>
        <w:rPr>
          <w:sz w:val="22"/>
          <w:szCs w:val="22"/>
        </w:rPr>
      </w:pPr>
      <w:r>
        <w:rPr>
          <w:sz w:val="22"/>
          <w:szCs w:val="22"/>
        </w:rPr>
        <w:t xml:space="preserve">costituiscono segreto tecnico o commerciale per le seguenti </w:t>
      </w:r>
      <w:r>
        <w:rPr>
          <w:b/>
          <w:sz w:val="22"/>
          <w:szCs w:val="22"/>
        </w:rPr>
        <w:t>motivazioni</w:t>
      </w:r>
      <w:r>
        <w:rPr>
          <w:sz w:val="22"/>
          <w:szCs w:val="22"/>
        </w:rPr>
        <w:t xml:space="preserve"> (specificare) ______________________________________________________________________________________________________________________________________________________________</w:t>
      </w:r>
    </w:p>
    <w:p>
      <w:pPr>
        <w:pStyle w:val="Normal"/>
        <w:tabs>
          <w:tab w:val="clear" w:pos="709"/>
          <w:tab w:val="left" w:pos="851" w:leader="none"/>
        </w:tabs>
        <w:spacing w:lineRule="auto" w:line="360"/>
        <w:ind w:left="318" w:hanging="0"/>
        <w:jc w:val="both"/>
        <w:rPr>
          <w:sz w:val="22"/>
          <w:szCs w:val="22"/>
        </w:rPr>
      </w:pPr>
      <w:r>
        <w:rPr>
          <w:sz w:val="22"/>
          <w:szCs w:val="22"/>
        </w:rPr>
        <w:t>e pertanto non autorizza la stazione appaltante, qualora un partecipante alla gara eserciti la facoltà di “accesso agli atti”, a rilasciare copia dell’offerta, in quanto coperte da segreto tecnico/commerciale;</w:t>
      </w:r>
    </w:p>
    <w:p>
      <w:pPr>
        <w:pStyle w:val="Normal"/>
        <w:numPr>
          <w:ilvl w:val="0"/>
          <w:numId w:val="7"/>
        </w:numPr>
        <w:spacing w:lineRule="auto" w:line="360" w:before="0" w:after="120"/>
        <w:jc w:val="both"/>
        <w:rPr>
          <w:sz w:val="22"/>
          <w:szCs w:val="22"/>
        </w:rPr>
      </w:pPr>
      <w:r>
        <w:rPr>
          <w:sz w:val="22"/>
          <w:szCs w:val="22"/>
        </w:rPr>
        <w:t xml:space="preserve">☐ </w:t>
      </w:r>
      <w:r>
        <w:rPr>
          <w:sz w:val="22"/>
          <w:szCs w:val="22"/>
        </w:rPr>
        <w:t>di essere informato, ai sensi e per gli effetti del D.Lgs. 196/03 e del GDPR, Regolamento (UE) 2016-679, che i dati personali raccolti saranno trattati, anche con strumenti informatici, esclusivamente nell’ambito del procedimento per il quale la presente dichiarazione viene resa.</w:t>
      </w:r>
    </w:p>
    <w:p>
      <w:pPr>
        <w:pStyle w:val="Normal"/>
        <w:spacing w:before="0" w:after="120"/>
        <w:jc w:val="both"/>
        <w:rPr>
          <w:sz w:val="22"/>
          <w:szCs w:val="22"/>
        </w:rPr>
      </w:pPr>
      <w:r>
        <w:rPr>
          <w:sz w:val="22"/>
          <w:szCs w:val="22"/>
        </w:rPr>
        <w:t>Data___________________________</w:t>
        <w:tab/>
      </w:r>
    </w:p>
    <w:p>
      <w:pPr>
        <w:pStyle w:val="Normal"/>
        <w:spacing w:lineRule="auto" w:line="360" w:before="0" w:after="120"/>
        <w:jc w:val="both"/>
        <w:rPr>
          <w:sz w:val="22"/>
          <w:szCs w:val="22"/>
        </w:rPr>
      </w:pPr>
      <w:r>
        <w:rPr>
          <w:sz w:val="22"/>
          <w:szCs w:val="22"/>
        </w:rPr>
      </w:r>
    </w:p>
    <w:p>
      <w:pPr>
        <w:pStyle w:val="Normal"/>
        <w:spacing w:lineRule="auto" w:line="360" w:before="0" w:after="120"/>
        <w:jc w:val="left"/>
        <w:rPr>
          <w:sz w:val="22"/>
          <w:szCs w:val="22"/>
        </w:rPr>
      </w:pPr>
      <w:r>
        <w:rPr/>
        <w:t xml:space="preserve">                                                                                                             </w:t>
      </w:r>
      <w:r>
        <w:rPr>
          <w:rFonts w:eastAsia="Times New Roman" w:cs="Times New Roman"/>
          <w:color w:val="000000"/>
          <w:kern w:val="0"/>
          <w:sz w:val="24"/>
          <w:szCs w:val="24"/>
          <w:lang w:val="it-IT" w:eastAsia="it-IT" w:bidi="ar-SA"/>
        </w:rPr>
        <w:t xml:space="preserve">Firma </w:t>
      </w:r>
    </w:p>
    <w:p>
      <w:pPr>
        <w:pStyle w:val="Normal"/>
        <w:widowControl w:val="false"/>
        <w:suppressAutoHyphens w:val="true"/>
        <w:bidi w:val="0"/>
        <w:spacing w:lineRule="auto" w:line="360" w:before="0" w:after="120"/>
        <w:ind w:left="5102" w:right="0" w:hanging="0"/>
        <w:jc w:val="left"/>
        <w:rPr>
          <w:sz w:val="22"/>
          <w:szCs w:val="22"/>
        </w:rPr>
      </w:pPr>
      <w:r>
        <w:rPr>
          <w:rFonts w:eastAsia="Times New Roman" w:cs="Times New Roman"/>
          <w:color w:val="000000"/>
          <w:kern w:val="0"/>
          <w:sz w:val="24"/>
          <w:szCs w:val="24"/>
          <w:lang w:val="it-IT" w:eastAsia="it-IT" w:bidi="ar-SA"/>
        </w:rPr>
        <w:t>______________________________</w:t>
      </w:r>
    </w:p>
    <w:sectPr>
      <w:headerReference w:type="default" r:id="rId2"/>
      <w:footerReference w:type="default" r:id="rId3"/>
      <w:footnotePr>
        <w:numFmt w:val="decimal"/>
      </w:footnotePr>
      <w:type w:val="nextPage"/>
      <w:pgSz w:w="11906" w:h="16838"/>
      <w:pgMar w:left="1418" w:right="1418" w:header="720" w:top="2041" w:footer="720" w:bottom="851"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onsolas">
    <w:charset w:val="00"/>
    <w:family w:val="roman"/>
    <w:pitch w:val="variable"/>
  </w:font>
  <w:font w:name="Liberation Sans">
    <w:altName w:val="Arial"/>
    <w:charset w:val="00"/>
    <w:family w:val="roman"/>
    <w:pitch w:val="variable"/>
  </w:font>
  <w:font w:name="Arial">
    <w:charset w:val="00"/>
    <w:family w:val="roman"/>
    <w:pitch w:val="variable"/>
  </w:font>
  <w:font w:name="Georgia">
    <w:charset w:val="00"/>
    <w:family w:val="roman"/>
    <w:pitch w:val="variable"/>
  </w:font>
  <w:font w:name="Calibri">
    <w:charset w:val="00"/>
    <w:family w:val="roman"/>
    <w:pitch w:val="variable"/>
  </w:font>
  <w:font w:name="Cardo">
    <w:charset w:val="00"/>
    <w:family w:val="roman"/>
    <w:pitch w:val="variable"/>
  </w:font>
  <w:font w:name="Palatino Linotype">
    <w:charset w:val="01"/>
    <w:family w:val="roman"/>
    <w:pitch w:val="variable"/>
  </w:font>
  <w:font w:name="Courier New">
    <w:charset w:val="01"/>
    <w:family w:val="modern"/>
    <w:pitch w:val="fixed"/>
  </w:font>
  <w:font w:name="Noto Sans Symbol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9"/>
        <w:tab w:val="center" w:pos="4819" w:leader="none"/>
        <w:tab w:val="right" w:pos="9638" w:leader="none"/>
      </w:tabs>
      <w:jc w:val="right"/>
      <w:rPr>
        <w:sz w:val="16"/>
        <w:szCs w:val="16"/>
      </w:rPr>
    </w:pPr>
    <w:r>
      <w:rPr>
        <w:sz w:val="16"/>
        <w:szCs w:val="16"/>
      </w:rPr>
      <w:fldChar w:fldCharType="begin"/>
    </w:r>
    <w:r>
      <w:rPr>
        <w:sz w:val="16"/>
        <w:szCs w:val="16"/>
      </w:rPr>
      <w:instrText> PAGE </w:instrText>
    </w:r>
    <w:r>
      <w:rPr>
        <w:sz w:val="16"/>
        <w:szCs w:val="16"/>
      </w:rPr>
      <w:fldChar w:fldCharType="separate"/>
    </w:r>
    <w:r>
      <w:rPr>
        <w:sz w:val="16"/>
        <w:szCs w:val="16"/>
      </w:rPr>
      <w:t>0</w:t>
    </w:r>
    <w:r>
      <w:rPr>
        <w:sz w:val="16"/>
        <w:szCs w:val="16"/>
      </w:rPr>
      <w:fldChar w:fldCharType="end"/>
    </w:r>
  </w:p>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jc w:val="both"/>
        <w:rPr>
          <w:sz w:val="16"/>
          <w:szCs w:val="16"/>
        </w:rPr>
      </w:pPr>
      <w:r>
        <w:rPr>
          <w:rStyle w:val="Caratterinotaapidipagina"/>
        </w:rPr>
        <w:footnoteRef/>
      </w:r>
      <w:r>
        <w:rPr>
          <w:sz w:val="16"/>
          <w:szCs w:val="16"/>
        </w:rPr>
        <w:t xml:space="preserve"> </w:t>
      </w:r>
      <w:r>
        <w:rPr>
          <w:sz w:val="16"/>
          <w:szCs w:val="16"/>
        </w:rPr>
        <w:t xml:space="preserve">In caso di </w:t>
      </w:r>
      <w:r>
        <w:rPr>
          <w:b/>
          <w:sz w:val="16"/>
          <w:szCs w:val="16"/>
        </w:rPr>
        <w:t>raggruppamento temporaneo</w:t>
      </w:r>
      <w:r>
        <w:rPr>
          <w:sz w:val="16"/>
          <w:szCs w:val="16"/>
        </w:rPr>
        <w:t xml:space="preserve">, </w:t>
      </w:r>
      <w:r>
        <w:rPr>
          <w:b/>
          <w:sz w:val="16"/>
          <w:szCs w:val="16"/>
        </w:rPr>
        <w:t>consorzio ordinario</w:t>
      </w:r>
      <w:r>
        <w:rPr>
          <w:sz w:val="16"/>
          <w:szCs w:val="16"/>
        </w:rPr>
        <w:t xml:space="preserve"> o </w:t>
      </w:r>
      <w:r>
        <w:rPr>
          <w:b/>
          <w:sz w:val="16"/>
          <w:szCs w:val="16"/>
        </w:rPr>
        <w:t>rete di imprese</w:t>
      </w:r>
      <w:r>
        <w:rPr>
          <w:sz w:val="16"/>
          <w:szCs w:val="16"/>
        </w:rPr>
        <w:t xml:space="preserve">, ciascuna impresa componente è tenuta a compilare e sottoscrivere il presente modello di </w:t>
      </w:r>
      <w:r>
        <w:rPr>
          <w:sz w:val="16"/>
          <w:szCs w:val="16"/>
          <w:u w:val="single"/>
        </w:rPr>
        <w:t>istanza e dichiarazione</w:t>
      </w:r>
      <w:r>
        <w:rPr>
          <w:sz w:val="16"/>
          <w:szCs w:val="16"/>
        </w:rPr>
        <w:t>.</w:t>
      </w:r>
    </w:p>
  </w:footnote>
  <w:footnote w:id="3">
    <w:p>
      <w:pPr>
        <w:pStyle w:val="Normal"/>
        <w:rPr>
          <w:sz w:val="16"/>
          <w:szCs w:val="16"/>
        </w:rPr>
      </w:pPr>
      <w:r>
        <w:rPr>
          <w:rStyle w:val="Caratterinotaapidipagina"/>
        </w:rPr>
        <w:footnoteRef/>
      </w:r>
      <w:r>
        <w:rPr>
          <w:sz w:val="16"/>
          <w:szCs w:val="16"/>
        </w:rPr>
        <w:t xml:space="preserve"> </w:t>
      </w:r>
      <w:r>
        <w:rPr>
          <w:sz w:val="16"/>
          <w:szCs w:val="16"/>
        </w:rPr>
        <w:t>I consorzi di cooperative non possano indicare sé stessi come esecutori stante lo scopo mutualistico (si dà per scontato in dottrina e nella sentenza del Consiglio di Stato, sez. V, 2 settembre 2019, n. 6024 che detti consorzi indichino una consorziata esecutrice). Sotto tale profilo i consorzi fra imprese artigiane sono assimilabili ai consorzi fra cooperative (Consiglio di Stato n. 7155 del 2021 e parere ANAC n. 192 del 2008)</w:t>
      </w:r>
    </w:p>
  </w:footnote>
  <w:footnote w:id="4">
    <w:p>
      <w:pPr>
        <w:pStyle w:val="Normal"/>
        <w:jc w:val="both"/>
        <w:rPr>
          <w:rFonts w:ascii="Calibri" w:hAnsi="Calibri" w:eastAsia="Calibri" w:cs="Calibri"/>
          <w:sz w:val="16"/>
          <w:szCs w:val="16"/>
        </w:rPr>
      </w:pPr>
      <w:r>
        <w:rPr>
          <w:rStyle w:val="Caratterinotaapidipagina"/>
        </w:rPr>
        <w:footnoteRef/>
      </w:r>
      <w:r>
        <w:rPr>
          <w:sz w:val="20"/>
          <w:szCs w:val="20"/>
        </w:rPr>
        <w:t xml:space="preserve"> </w:t>
      </w:r>
      <w:r>
        <w:rPr>
          <w:rFonts w:eastAsia="Calibri" w:cs="Calibri" w:ascii="Calibri" w:hAnsi="Calibri"/>
          <w:sz w:val="16"/>
          <w:szCs w:val="16"/>
        </w:rPr>
        <w:t>Ai sensi dell’articolo 94 comma 2 “La causa di esclusione di cui all’articolo 84, comma 4, del medesimo D.lgs. 36/2023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5">
    <w:p>
      <w:pPr>
        <w:pStyle w:val="Normal"/>
        <w:jc w:val="both"/>
        <w:rPr>
          <w:rFonts w:ascii="Calibri" w:hAnsi="Calibri" w:eastAsia="Calibri" w:cs="Calibri"/>
          <w:sz w:val="16"/>
          <w:szCs w:val="16"/>
        </w:rPr>
      </w:pPr>
      <w:r>
        <w:rPr>
          <w:rStyle w:val="Caratterinotaapidipagina"/>
        </w:rPr>
        <w:footnoteRef/>
      </w:r>
      <w:r>
        <w:rPr>
          <w:sz w:val="20"/>
          <w:szCs w:val="20"/>
        </w:rPr>
        <w:t xml:space="preserve"> </w:t>
      </w:r>
      <w:r>
        <w:rPr>
          <w:rFonts w:eastAsia="Calibri" w:cs="Calibri" w:ascii="Calibri" w:hAnsi="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6">
    <w:p>
      <w:pPr>
        <w:pStyle w:val="Normal"/>
        <w:jc w:val="both"/>
        <w:rPr>
          <w:rFonts w:ascii="Calibri" w:hAnsi="Calibri" w:eastAsia="Calibri" w:cs="Calibri"/>
          <w:sz w:val="16"/>
          <w:szCs w:val="16"/>
        </w:rPr>
      </w:pPr>
      <w:r>
        <w:rPr>
          <w:rStyle w:val="Caratterinotaapidipagina"/>
        </w:rPr>
        <w:footnoteRef/>
      </w:r>
      <w:r>
        <w:rPr>
          <w:rFonts w:eastAsia="Calibri" w:cs="Calibri" w:ascii="Calibri" w:hAnsi="Calibri"/>
          <w:sz w:val="16"/>
          <w:szCs w:val="16"/>
        </w:rPr>
        <w:t xml:space="preserve"> </w:t>
      </w:r>
      <w:r>
        <w:rPr>
          <w:rFonts w:eastAsia="Calibri" w:cs="Calibri" w:ascii="Calibri" w:hAnsi="Calibri"/>
          <w:sz w:val="16"/>
          <w:szCs w:val="16"/>
        </w:rPr>
        <w:t>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7">
    <w:p>
      <w:pPr>
        <w:pStyle w:val="Normal"/>
        <w:jc w:val="both"/>
        <w:rPr>
          <w:rFonts w:ascii="Calibri" w:hAnsi="Calibri" w:eastAsia="Calibri" w:cs="Calibri"/>
          <w:sz w:val="16"/>
          <w:szCs w:val="16"/>
        </w:rPr>
      </w:pPr>
      <w:r>
        <w:rPr>
          <w:rStyle w:val="Caratterinotaapidipagina"/>
        </w:rPr>
        <w:footnoteRef/>
      </w:r>
      <w:r>
        <w:rPr>
          <w:rFonts w:eastAsia="Calibri" w:cs="Calibri" w:ascii="Calibri" w:hAnsi="Calibri"/>
          <w:sz w:val="16"/>
          <w:szCs w:val="16"/>
        </w:rPr>
        <w:t xml:space="preserve"> </w:t>
      </w:r>
      <w:r>
        <w:rPr>
          <w:rFonts w:eastAsia="Calibri" w:cs="Calibri" w:ascii="Calibri" w:hAnsi="Calibri"/>
          <w:sz w:val="16"/>
          <w:szCs w:val="16"/>
        </w:rPr>
        <w:t>Ai sensi dell’articolo 96 comma 10 la causa di esclusione rileva:</w:t>
      </w:r>
    </w:p>
    <w:p>
      <w:pPr>
        <w:pStyle w:val="Normal"/>
        <w:rPr>
          <w:rFonts w:ascii="Calibri" w:hAnsi="Calibri" w:eastAsia="Calibri" w:cs="Calibri"/>
          <w:sz w:val="16"/>
          <w:szCs w:val="16"/>
        </w:rPr>
      </w:pPr>
      <w:r>
        <w:rPr>
          <w:rFonts w:eastAsia="Calibri" w:cs="Calibri" w:ascii="Calibri" w:hAnsi="Calibri"/>
          <w:sz w:val="16"/>
          <w:szCs w:val="16"/>
        </w:rPr>
        <w:t xml:space="preserve">a) per tre anni decorrenti dalla commissione del fatto, nel caso di cui all’articolo 95, comma 1, lettera a); </w:t>
      </w:r>
    </w:p>
    <w:p>
      <w:pPr>
        <w:pStyle w:val="Normal"/>
        <w:rPr>
          <w:rFonts w:ascii="Calibri" w:hAnsi="Calibri" w:eastAsia="Calibri" w:cs="Calibri"/>
          <w:sz w:val="16"/>
          <w:szCs w:val="16"/>
        </w:rPr>
      </w:pPr>
      <w:r>
        <w:rPr>
          <w:rFonts w:eastAsia="Calibri" w:cs="Calibri" w:ascii="Calibri" w:hAnsi="Calibri"/>
          <w:sz w:val="16"/>
          <w:szCs w:val="16"/>
        </w:rPr>
        <w:t>b) per la sola gara cui la condotta si riferisce, nel caso di cui all’articolo 95, comma 1, lettere b), c) e d).</w:t>
      </w:r>
    </w:p>
  </w:footnote>
  <w:footnote w:id="8">
    <w:p>
      <w:pPr>
        <w:pStyle w:val="Normal"/>
        <w:jc w:val="both"/>
        <w:rPr>
          <w:rFonts w:ascii="Calibri" w:hAnsi="Calibri" w:eastAsia="Calibri" w:cs="Calibri"/>
          <w:sz w:val="16"/>
          <w:szCs w:val="16"/>
        </w:rPr>
      </w:pPr>
      <w:r>
        <w:rPr>
          <w:rStyle w:val="Caratterinotaapidipagina"/>
        </w:rPr>
        <w:footnoteRef/>
      </w:r>
      <w:r>
        <w:rPr>
          <w:rFonts w:eastAsia="Calibri" w:cs="Calibri" w:ascii="Calibri" w:hAnsi="Calibri"/>
          <w:sz w:val="16"/>
          <w:szCs w:val="16"/>
        </w:rPr>
        <w:t xml:space="preserve"> </w:t>
      </w:r>
      <w:r>
        <w:rPr>
          <w:rFonts w:eastAsia="Calibri" w:cs="Calibri" w:ascii="Calibri" w:hAnsi="Calibri"/>
          <w:sz w:val="16"/>
          <w:szCs w:val="16"/>
        </w:rPr>
        <w:t>Ai sensi dell’articolo 96 comma 10 la causa di esclusione rileva per la sola gara cui la condotta si riferisce.</w:t>
      </w:r>
    </w:p>
  </w:footnote>
  <w:footnote w:id="9">
    <w:p>
      <w:pPr>
        <w:pStyle w:val="Normal"/>
        <w:rPr>
          <w:rFonts w:ascii="Calibri" w:hAnsi="Calibri" w:eastAsia="Calibri" w:cs="Calibri"/>
          <w:sz w:val="16"/>
          <w:szCs w:val="16"/>
        </w:rPr>
      </w:pPr>
      <w:r>
        <w:rPr>
          <w:rStyle w:val="Caratterinotaapidipagina"/>
        </w:rPr>
        <w:footnoteRef/>
      </w:r>
      <w:r>
        <w:rPr>
          <w:rFonts w:eastAsia="Calibri" w:cs="Calibri" w:ascii="Calibri" w:hAnsi="Calibri"/>
          <w:b/>
          <w:sz w:val="16"/>
          <w:szCs w:val="16"/>
        </w:rPr>
        <w:t xml:space="preserve"> </w:t>
      </w:r>
      <w:r>
        <w:rPr>
          <w:rFonts w:eastAsia="Calibri" w:cs="Calibri" w:ascii="Calibri" w:hAnsi="Calibri"/>
          <w:sz w:val="16"/>
          <w:szCs w:val="16"/>
        </w:rPr>
        <w:t>Ai sensi dell’articolo 96 comma 10 la causa di esclusione rileva per la sola gara cui la condotta si riferisce</w:t>
      </w:r>
    </w:p>
  </w:footnote>
  <w:footnote w:id="10">
    <w:p>
      <w:pPr>
        <w:pStyle w:val="Normal"/>
        <w:rPr>
          <w:rFonts w:ascii="Calibri" w:hAnsi="Calibri" w:eastAsia="Calibri" w:cs="Calibri"/>
          <w:sz w:val="16"/>
          <w:szCs w:val="16"/>
        </w:rPr>
      </w:pPr>
      <w:r>
        <w:rPr>
          <w:rStyle w:val="Caratterinotaapidipagina"/>
        </w:rPr>
        <w:footnoteRef/>
      </w:r>
      <w:r>
        <w:rPr>
          <w:rFonts w:eastAsia="Calibri" w:cs="Calibri" w:ascii="Calibri" w:hAnsi="Calibri"/>
          <w:sz w:val="16"/>
          <w:szCs w:val="16"/>
        </w:rPr>
        <w:t xml:space="preserve"> </w:t>
      </w:r>
      <w:r>
        <w:rPr>
          <w:rFonts w:eastAsia="Calibri" w:cs="Calibri" w:ascii="Calibri" w:hAnsi="Calibri"/>
          <w:sz w:val="16"/>
          <w:szCs w:val="16"/>
        </w:rPr>
        <w:t>Ai sensi dell’articolo 96 comma 10 la causa di esclusione rileva per la sola gara cui la condotta si riferisce</w:t>
      </w:r>
    </w:p>
  </w:footnote>
  <w:footnote w:id="11">
    <w:p>
      <w:pPr>
        <w:pStyle w:val="Normal"/>
        <w:jc w:val="both"/>
        <w:rPr>
          <w:rFonts w:ascii="Calibri" w:hAnsi="Calibri" w:eastAsia="Calibri" w:cs="Calibri"/>
          <w:sz w:val="14"/>
          <w:szCs w:val="14"/>
        </w:rPr>
      </w:pPr>
      <w:r>
        <w:rPr>
          <w:rStyle w:val="Caratterinotaapidipagina"/>
        </w:rPr>
        <w:footnoteRef/>
      </w:r>
      <w:r>
        <w:rPr>
          <w:sz w:val="20"/>
          <w:szCs w:val="20"/>
        </w:rPr>
        <w:t xml:space="preserve"> </w:t>
      </w:r>
      <w:r>
        <w:rPr>
          <w:rFonts w:eastAsia="Calibri" w:cs="Calibri" w:ascii="Calibri" w:hAnsi="Calibri"/>
          <w:sz w:val="14"/>
          <w:szCs w:val="14"/>
        </w:rPr>
        <w:t>All’articolo 98 sono indicati, in modo tassativo, i gravi illeciti professionali, nonché i mezzi adeguati a dimostrare i medesimi. Si riporta l’articolo 98.</w:t>
      </w:r>
    </w:p>
    <w:p>
      <w:pPr>
        <w:pStyle w:val="Normal"/>
        <w:jc w:val="both"/>
        <w:rPr>
          <w:rFonts w:ascii="Calibri" w:hAnsi="Calibri" w:eastAsia="Calibri" w:cs="Calibri"/>
          <w:sz w:val="14"/>
          <w:szCs w:val="14"/>
        </w:rPr>
      </w:pPr>
      <w:r>
        <w:rPr>
          <w:rFonts w:eastAsia="Calibri" w:cs="Calibri" w:ascii="Calibri" w:hAnsi="Calibri"/>
          <w:sz w:val="14"/>
          <w:szCs w:val="14"/>
        </w:rPr>
        <w:t>1. L’illecito professionale grave rileva solo se compiuto dall’operatore economico offerente, salvo quanto previsto dal comma 3, lettere g) ed h).</w:t>
      </w:r>
    </w:p>
    <w:p>
      <w:pPr>
        <w:pStyle w:val="Normal"/>
        <w:jc w:val="both"/>
        <w:rPr>
          <w:rFonts w:ascii="Calibri" w:hAnsi="Calibri" w:eastAsia="Calibri" w:cs="Calibri"/>
          <w:sz w:val="14"/>
          <w:szCs w:val="14"/>
        </w:rPr>
      </w:pPr>
      <w:r>
        <w:rPr>
          <w:rFonts w:eastAsia="Calibri" w:cs="Calibri" w:ascii="Calibri" w:hAnsi="Calibri"/>
          <w:sz w:val="14"/>
          <w:szCs w:val="14"/>
        </w:rPr>
        <w:t>2. L’esclusione di un operatore economico ai sensi dell’articolo 95, comma 1, lettera e) è disposta e comunicata dalla stazione appaltante quando ricorrono tutte le seguenti condizioni:</w:t>
      </w:r>
    </w:p>
    <w:p>
      <w:pPr>
        <w:pStyle w:val="Normal"/>
        <w:jc w:val="both"/>
        <w:rPr>
          <w:rFonts w:ascii="Calibri" w:hAnsi="Calibri" w:eastAsia="Calibri" w:cs="Calibri"/>
          <w:sz w:val="14"/>
          <w:szCs w:val="14"/>
        </w:rPr>
      </w:pPr>
      <w:r>
        <w:rPr>
          <w:rFonts w:eastAsia="Calibri" w:cs="Calibri" w:ascii="Calibri" w:hAnsi="Calibri"/>
          <w:sz w:val="14"/>
          <w:szCs w:val="14"/>
        </w:rPr>
        <w:t>a) elementi sufficienti ad integrare il grave illecito professionale;</w:t>
      </w:r>
    </w:p>
    <w:p>
      <w:pPr>
        <w:pStyle w:val="Normal"/>
        <w:jc w:val="both"/>
        <w:rPr>
          <w:rFonts w:ascii="Calibri" w:hAnsi="Calibri" w:eastAsia="Calibri" w:cs="Calibri"/>
          <w:sz w:val="14"/>
          <w:szCs w:val="14"/>
        </w:rPr>
      </w:pPr>
      <w:r>
        <w:rPr>
          <w:rFonts w:eastAsia="Calibri" w:cs="Calibri" w:ascii="Calibri" w:hAnsi="Calibri"/>
          <w:sz w:val="14"/>
          <w:szCs w:val="14"/>
        </w:rPr>
        <w:t>b) idoneità del grave illecito professionale ad incidere sull’affidabilità e integrità dell’operatore;</w:t>
      </w:r>
    </w:p>
    <w:p>
      <w:pPr>
        <w:pStyle w:val="Normal"/>
        <w:jc w:val="both"/>
        <w:rPr>
          <w:rFonts w:ascii="Calibri" w:hAnsi="Calibri" w:eastAsia="Calibri" w:cs="Calibri"/>
          <w:sz w:val="14"/>
          <w:szCs w:val="14"/>
        </w:rPr>
      </w:pPr>
      <w:r>
        <w:rPr>
          <w:rFonts w:eastAsia="Calibri" w:cs="Calibri" w:ascii="Calibri" w:hAnsi="Calibri"/>
          <w:sz w:val="14"/>
          <w:szCs w:val="14"/>
        </w:rPr>
        <w:t>c) adeguati mezzi di prova di cui al comma 6.</w:t>
      </w:r>
    </w:p>
    <w:p>
      <w:pPr>
        <w:pStyle w:val="Normal"/>
        <w:jc w:val="both"/>
        <w:rPr>
          <w:rFonts w:ascii="Calibri" w:hAnsi="Calibri" w:eastAsia="Calibri" w:cs="Calibri"/>
          <w:sz w:val="14"/>
          <w:szCs w:val="14"/>
        </w:rPr>
      </w:pPr>
      <w:r>
        <w:rPr>
          <w:rFonts w:eastAsia="Calibri" w:cs="Calibri" w:ascii="Calibri" w:hAnsi="Calibri"/>
          <w:sz w:val="14"/>
          <w:szCs w:val="14"/>
        </w:rPr>
        <w:t>3. L’illecito professionale si può desumere al verificarsi di almeno uno dei seguenti elementi:</w:t>
      </w:r>
    </w:p>
    <w:p>
      <w:pPr>
        <w:pStyle w:val="Normal"/>
        <w:jc w:val="both"/>
        <w:rPr>
          <w:rFonts w:ascii="Calibri" w:hAnsi="Calibri" w:eastAsia="Calibri" w:cs="Calibri"/>
          <w:sz w:val="14"/>
          <w:szCs w:val="14"/>
        </w:rPr>
      </w:pPr>
      <w:r>
        <w:rPr>
          <w:rFonts w:eastAsia="Calibri" w:cs="Calibri" w:ascii="Calibri" w:hAnsi="Calibri"/>
          <w:sz w:val="14"/>
          <w:szCs w:val="14"/>
        </w:rPr>
        <w:t>a) sanzione esecutiva irrogata dall’Autorità garante della concorrenza e del mercato o da altra autorità di settore, rilevante in relazione all’oggetto specifico dell’appalto;</w:t>
      </w:r>
    </w:p>
    <w:p>
      <w:pPr>
        <w:pStyle w:val="Normal"/>
        <w:jc w:val="both"/>
        <w:rPr>
          <w:rFonts w:ascii="Calibri" w:hAnsi="Calibri" w:eastAsia="Calibri" w:cs="Calibri"/>
          <w:sz w:val="14"/>
          <w:szCs w:val="14"/>
        </w:rPr>
      </w:pPr>
      <w:r>
        <w:rPr>
          <w:rFonts w:eastAsia="Calibri" w:cs="Calibri" w:ascii="Calibri" w:hAnsi="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pPr>
        <w:pStyle w:val="Normal"/>
        <w:jc w:val="both"/>
        <w:rPr>
          <w:rFonts w:ascii="Calibri" w:hAnsi="Calibri" w:eastAsia="Calibri" w:cs="Calibri"/>
          <w:sz w:val="14"/>
          <w:szCs w:val="14"/>
        </w:rPr>
      </w:pPr>
      <w:r>
        <w:rPr>
          <w:rFonts w:eastAsia="Calibri" w:cs="Calibri" w:ascii="Calibri" w:hAnsi="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pPr>
        <w:pStyle w:val="Normal"/>
        <w:jc w:val="both"/>
        <w:rPr>
          <w:rFonts w:ascii="Calibri" w:hAnsi="Calibri" w:eastAsia="Calibri" w:cs="Calibri"/>
          <w:sz w:val="14"/>
          <w:szCs w:val="14"/>
        </w:rPr>
      </w:pPr>
      <w:r>
        <w:rPr>
          <w:rFonts w:eastAsia="Calibri" w:cs="Calibri" w:ascii="Calibri" w:hAnsi="Calibri"/>
          <w:sz w:val="14"/>
          <w:szCs w:val="14"/>
        </w:rPr>
        <w:t>d) condotta dell'operatore economico che abbia commesso grave inadempimento nei confronti di uno o più subappaltatori;</w:t>
      </w:r>
    </w:p>
    <w:p>
      <w:pPr>
        <w:pStyle w:val="Normal"/>
        <w:jc w:val="both"/>
        <w:rPr>
          <w:rFonts w:ascii="Calibri" w:hAnsi="Calibri" w:eastAsia="Calibri" w:cs="Calibri"/>
          <w:sz w:val="14"/>
          <w:szCs w:val="14"/>
        </w:rPr>
      </w:pPr>
      <w:r>
        <w:rPr>
          <w:rFonts w:eastAsia="Calibri" w:cs="Calibri" w:ascii="Calibri" w:hAnsi="Calibri"/>
          <w:sz w:val="14"/>
          <w:szCs w:val="14"/>
        </w:rPr>
        <w:t>e) condotta dell'operatore economico che abbia violato il divieto di intestazione fiduciaria di cui all'articolo 17 della legge 19 marzo 1990, n. 55, laddove la violazione non sia stata rimossa;</w:t>
      </w:r>
    </w:p>
    <w:p>
      <w:pPr>
        <w:pStyle w:val="Normal"/>
        <w:jc w:val="both"/>
        <w:rPr>
          <w:rFonts w:ascii="Calibri" w:hAnsi="Calibri" w:eastAsia="Calibri" w:cs="Calibri"/>
          <w:sz w:val="14"/>
          <w:szCs w:val="14"/>
        </w:rPr>
      </w:pPr>
      <w:r>
        <w:rPr>
          <w:rFonts w:eastAsia="Calibri" w:cs="Calibri" w:ascii="Calibri" w:hAnsi="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pPr>
        <w:pStyle w:val="Normal"/>
        <w:jc w:val="both"/>
        <w:rPr>
          <w:rFonts w:ascii="Calibri" w:hAnsi="Calibri" w:eastAsia="Calibri" w:cs="Calibri"/>
          <w:sz w:val="14"/>
          <w:szCs w:val="14"/>
        </w:rPr>
      </w:pPr>
      <w:r>
        <w:rPr>
          <w:rFonts w:eastAsia="Calibri" w:cs="Calibri" w:ascii="Calibri" w:hAnsi="Calibri"/>
          <w:sz w:val="14"/>
          <w:szCs w:val="14"/>
        </w:rPr>
        <w:t>g) contestata commissione da parte dell’operatore economico, ovvero dei soggetti di cui al comma 3 dell’articolo 94 di taluno dei reati consumati o tentati di cui al comma 1 del medesimo articolo 94;</w:t>
      </w:r>
    </w:p>
    <w:p>
      <w:pPr>
        <w:pStyle w:val="Normal"/>
        <w:jc w:val="both"/>
        <w:rPr>
          <w:rFonts w:ascii="Calibri" w:hAnsi="Calibri" w:eastAsia="Calibri" w:cs="Calibri"/>
          <w:sz w:val="14"/>
          <w:szCs w:val="14"/>
        </w:rPr>
      </w:pPr>
      <w:r>
        <w:rPr>
          <w:rFonts w:eastAsia="Calibri" w:cs="Calibri" w:ascii="Calibri" w:hAnsi="Calibri"/>
          <w:sz w:val="14"/>
          <w:szCs w:val="14"/>
        </w:rPr>
        <w:t>h) contestata o accertata commissione, da parte dell’operatore economico oppure dei soggetti di cui al comma 3 dell’articolo 94, di taluno dei seguenti reati consumati:</w:t>
      </w:r>
    </w:p>
    <w:p>
      <w:pPr>
        <w:pStyle w:val="Normal"/>
        <w:jc w:val="both"/>
        <w:rPr>
          <w:rFonts w:ascii="Calibri" w:hAnsi="Calibri" w:eastAsia="Calibri" w:cs="Calibri"/>
          <w:sz w:val="14"/>
          <w:szCs w:val="14"/>
        </w:rPr>
      </w:pPr>
      <w:r>
        <w:rPr>
          <w:rFonts w:eastAsia="Calibri" w:cs="Calibri" w:ascii="Calibri" w:hAnsi="Calibri"/>
          <w:sz w:val="14"/>
          <w:szCs w:val="14"/>
        </w:rPr>
        <w:t>1) abusivo esercizio di una professione, ai sensi dell’articolo 348 del codice penale;</w:t>
      </w:r>
    </w:p>
    <w:p>
      <w:pPr>
        <w:pStyle w:val="Normal"/>
        <w:jc w:val="both"/>
        <w:rPr>
          <w:rFonts w:ascii="Calibri" w:hAnsi="Calibri" w:eastAsia="Calibri" w:cs="Calibri"/>
          <w:sz w:val="14"/>
          <w:szCs w:val="14"/>
        </w:rPr>
      </w:pPr>
      <w:r>
        <w:rPr>
          <w:rFonts w:eastAsia="Calibri" w:cs="Calibri" w:ascii="Calibri" w:hAnsi="Calibri"/>
          <w:sz w:val="14"/>
          <w:szCs w:val="14"/>
        </w:rPr>
        <w:t>2) bancarotta semplice, bancarotta fraudolenta, omessa dichiarazione di beni da comprendere nell’inventario fallimentare o ricorso abusivo al credito, di cui agli articoli 216, 217, 218 e 220 del regio decreto 16 marzo 1942, n. 267;</w:t>
      </w:r>
    </w:p>
    <w:p>
      <w:pPr>
        <w:pStyle w:val="Normal"/>
        <w:jc w:val="both"/>
        <w:rPr>
          <w:rFonts w:ascii="Calibri" w:hAnsi="Calibri" w:eastAsia="Calibri" w:cs="Calibri"/>
          <w:sz w:val="14"/>
          <w:szCs w:val="14"/>
        </w:rPr>
      </w:pPr>
      <w:r>
        <w:rPr>
          <w:rFonts w:eastAsia="Calibri" w:cs="Calibri" w:ascii="Calibri" w:hAnsi="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pPr>
        <w:pStyle w:val="Normal"/>
        <w:jc w:val="both"/>
        <w:rPr>
          <w:rFonts w:ascii="Calibri" w:hAnsi="Calibri" w:eastAsia="Calibri" w:cs="Calibri"/>
          <w:sz w:val="14"/>
          <w:szCs w:val="14"/>
        </w:rPr>
      </w:pPr>
      <w:r>
        <w:rPr>
          <w:rFonts w:eastAsia="Calibri" w:cs="Calibri" w:ascii="Calibri" w:hAnsi="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pPr>
        <w:pStyle w:val="Normal"/>
        <w:jc w:val="both"/>
        <w:rPr>
          <w:rFonts w:ascii="Calibri" w:hAnsi="Calibri" w:eastAsia="Calibri" w:cs="Calibri"/>
          <w:sz w:val="14"/>
          <w:szCs w:val="14"/>
        </w:rPr>
      </w:pPr>
      <w:r>
        <w:rPr>
          <w:rFonts w:eastAsia="Calibri" w:cs="Calibri" w:ascii="Calibri" w:hAnsi="Calibri"/>
          <w:sz w:val="14"/>
          <w:szCs w:val="14"/>
        </w:rPr>
        <w:t>5) i reati previsti dal decreto legislativo 8 giugno 2001, n. 231.</w:t>
      </w:r>
    </w:p>
    <w:p>
      <w:pPr>
        <w:pStyle w:val="Normal"/>
        <w:jc w:val="both"/>
        <w:rPr>
          <w:rFonts w:ascii="Calibri" w:hAnsi="Calibri" w:eastAsia="Calibri" w:cs="Calibri"/>
          <w:sz w:val="14"/>
          <w:szCs w:val="14"/>
        </w:rPr>
      </w:pPr>
      <w:r>
        <w:rPr>
          <w:rFonts w:eastAsia="Calibri" w:cs="Calibri" w:ascii="Calibri" w:hAnsi="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pPr>
        <w:pStyle w:val="Normal"/>
        <w:jc w:val="both"/>
        <w:rPr>
          <w:rFonts w:ascii="Calibri" w:hAnsi="Calibri" w:eastAsia="Calibri" w:cs="Calibri"/>
          <w:sz w:val="14"/>
          <w:szCs w:val="14"/>
        </w:rPr>
      </w:pPr>
      <w:r>
        <w:rPr>
          <w:rFonts w:eastAsia="Calibri" w:cs="Calibri" w:ascii="Calibri" w:hAnsi="Calibri"/>
          <w:sz w:val="14"/>
          <w:szCs w:val="14"/>
        </w:rPr>
        <w:t>5. Le dichiarazioni omesse o non veritiere rese nella stessa gara e diverse da quelle di cui alla lettera b) del comma 3 possono essere utilizzate a supporto della valutazione di gravità riferita agli elementi di cui al comma 3.</w:t>
      </w:r>
    </w:p>
    <w:p>
      <w:pPr>
        <w:pStyle w:val="Normal"/>
        <w:jc w:val="both"/>
        <w:rPr>
          <w:rFonts w:ascii="Calibri" w:hAnsi="Calibri" w:eastAsia="Calibri" w:cs="Calibri"/>
          <w:sz w:val="14"/>
          <w:szCs w:val="14"/>
        </w:rPr>
      </w:pPr>
      <w:r>
        <w:rPr>
          <w:rFonts w:eastAsia="Calibri" w:cs="Calibri" w:ascii="Calibri" w:hAnsi="Calibri"/>
          <w:sz w:val="14"/>
          <w:szCs w:val="14"/>
        </w:rPr>
        <w:t>6. Costituiscono mezzi di prova adeguati, in relazione al comma 3:</w:t>
      </w:r>
    </w:p>
    <w:p>
      <w:pPr>
        <w:pStyle w:val="Normal"/>
        <w:jc w:val="both"/>
        <w:rPr>
          <w:rFonts w:ascii="Calibri" w:hAnsi="Calibri" w:eastAsia="Calibri" w:cs="Calibri"/>
          <w:sz w:val="14"/>
          <w:szCs w:val="14"/>
        </w:rPr>
      </w:pPr>
      <w:r>
        <w:rPr>
          <w:rFonts w:eastAsia="Calibri" w:cs="Calibri" w:ascii="Calibri" w:hAnsi="Calibri"/>
          <w:sz w:val="14"/>
          <w:szCs w:val="14"/>
        </w:rPr>
        <w:t>a) quanto alla lettera a), i provvedimenti sanzionatori esecutivi resi dall’Autorità garante della concorrenza e del mercato o da altra autorità di settore;</w:t>
      </w:r>
    </w:p>
    <w:p>
      <w:pPr>
        <w:pStyle w:val="Normal"/>
        <w:jc w:val="both"/>
        <w:rPr>
          <w:rFonts w:ascii="Calibri" w:hAnsi="Calibri" w:eastAsia="Calibri" w:cs="Calibri"/>
          <w:sz w:val="14"/>
          <w:szCs w:val="14"/>
        </w:rPr>
      </w:pPr>
      <w:r>
        <w:rPr>
          <w:rFonts w:eastAsia="Calibri" w:cs="Calibri" w:ascii="Calibri" w:hAnsi="Calibri"/>
          <w:sz w:val="14"/>
          <w:szCs w:val="14"/>
        </w:rPr>
        <w:t>b) quanto alla lettera b), la presenza di indizi gravi, precisi e concordanti che rendano evidente il ricorrere della situazione escludente;</w:t>
      </w:r>
    </w:p>
    <w:p>
      <w:pPr>
        <w:pStyle w:val="Normal"/>
        <w:jc w:val="both"/>
        <w:rPr>
          <w:rFonts w:ascii="Calibri" w:hAnsi="Calibri" w:eastAsia="Calibri" w:cs="Calibri"/>
          <w:sz w:val="14"/>
          <w:szCs w:val="14"/>
        </w:rPr>
      </w:pPr>
      <w:r>
        <w:rPr>
          <w:rFonts w:eastAsia="Calibri" w:cs="Calibri" w:ascii="Calibri" w:hAnsi="Calibri"/>
          <w:sz w:val="14"/>
          <w:szCs w:val="14"/>
        </w:rPr>
        <w:t>c) quanto alla lettera c), l’intervenuta risoluzione per inadempimento o la condanna al risarcimento del danno o ad altre conseguenze comparabili;</w:t>
      </w:r>
    </w:p>
    <w:p>
      <w:pPr>
        <w:pStyle w:val="Normal"/>
        <w:jc w:val="both"/>
        <w:rPr>
          <w:rFonts w:ascii="Calibri" w:hAnsi="Calibri" w:eastAsia="Calibri" w:cs="Calibri"/>
          <w:sz w:val="14"/>
          <w:szCs w:val="14"/>
        </w:rPr>
      </w:pPr>
      <w:r>
        <w:rPr>
          <w:rFonts w:eastAsia="Calibri" w:cs="Calibri" w:ascii="Calibri" w:hAnsi="Calibri"/>
          <w:sz w:val="14"/>
          <w:szCs w:val="14"/>
        </w:rPr>
        <w:t>d) quanto alla lettera d), la emissione di provvedimenti giurisdizionali anche non definitivi;</w:t>
      </w:r>
    </w:p>
    <w:p>
      <w:pPr>
        <w:pStyle w:val="Normal"/>
        <w:jc w:val="both"/>
        <w:rPr>
          <w:rFonts w:ascii="Calibri" w:hAnsi="Calibri" w:eastAsia="Calibri" w:cs="Calibri"/>
          <w:sz w:val="14"/>
          <w:szCs w:val="14"/>
        </w:rPr>
      </w:pPr>
      <w:r>
        <w:rPr>
          <w:rFonts w:eastAsia="Calibri" w:cs="Calibri" w:ascii="Calibri" w:hAnsi="Calibri"/>
          <w:sz w:val="14"/>
          <w:szCs w:val="14"/>
        </w:rPr>
        <w:t>e) quanto alla lettera e), l'accertamento definitivo della violazione;</w:t>
      </w:r>
    </w:p>
    <w:p>
      <w:pPr>
        <w:pStyle w:val="Normal"/>
        <w:jc w:val="both"/>
        <w:rPr>
          <w:rFonts w:ascii="Calibri" w:hAnsi="Calibri" w:eastAsia="Calibri" w:cs="Calibri"/>
          <w:sz w:val="14"/>
          <w:szCs w:val="14"/>
        </w:rPr>
      </w:pPr>
      <w:r>
        <w:rPr>
          <w:rFonts w:eastAsia="Calibri" w:cs="Calibri" w:ascii="Calibri" w:hAnsi="Calibri"/>
          <w:sz w:val="14"/>
          <w:szCs w:val="14"/>
        </w:rPr>
        <w:t>f) quanto alla lettera f), gli elementi ivi indicati;</w:t>
      </w:r>
    </w:p>
    <w:p>
      <w:pPr>
        <w:pStyle w:val="Normal"/>
        <w:jc w:val="both"/>
        <w:rPr>
          <w:rFonts w:ascii="Calibri" w:hAnsi="Calibri" w:eastAsia="Calibri" w:cs="Calibri"/>
          <w:sz w:val="14"/>
          <w:szCs w:val="14"/>
        </w:rPr>
      </w:pPr>
      <w:r>
        <w:rPr>
          <w:rFonts w:eastAsia="Calibri" w:cs="Calibri" w:ascii="Calibri" w:hAnsi="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pPr>
        <w:pStyle w:val="Normal"/>
        <w:jc w:val="both"/>
        <w:rPr>
          <w:rFonts w:ascii="Calibri" w:hAnsi="Calibri" w:eastAsia="Calibri" w:cs="Calibri"/>
          <w:sz w:val="14"/>
          <w:szCs w:val="14"/>
        </w:rPr>
      </w:pPr>
      <w:r>
        <w:rPr>
          <w:rFonts w:eastAsia="Calibri" w:cs="Calibri" w:ascii="Calibri" w:hAnsi="Calibri"/>
          <w:sz w:val="14"/>
          <w:szCs w:val="14"/>
        </w:rPr>
        <w:t>h) quanto alla lettera h), la sentenza di condanna definitiva, il decreto penale di condanna irrevocabile, e la condanna non definitiva, i provvedimenti cautelari reali o personali, ove emessi dal giudice penale.</w:t>
      </w:r>
    </w:p>
    <w:p>
      <w:pPr>
        <w:pStyle w:val="Normal"/>
        <w:jc w:val="both"/>
        <w:rPr>
          <w:rFonts w:ascii="Calibri" w:hAnsi="Calibri" w:eastAsia="Calibri" w:cs="Calibri"/>
          <w:sz w:val="14"/>
          <w:szCs w:val="14"/>
        </w:rPr>
      </w:pPr>
      <w:r>
        <w:rPr>
          <w:rFonts w:eastAsia="Calibri" w:cs="Calibri" w:ascii="Calibri" w:hAnsi="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pPr>
        <w:pStyle w:val="Normal"/>
        <w:jc w:val="both"/>
        <w:rPr>
          <w:rFonts w:ascii="Calibri" w:hAnsi="Calibri" w:eastAsia="Calibri" w:cs="Calibri"/>
          <w:sz w:val="16"/>
          <w:szCs w:val="16"/>
        </w:rPr>
      </w:pPr>
      <w:r>
        <w:rPr>
          <w:rFonts w:eastAsia="Calibri" w:cs="Calibri" w:ascii="Calibri" w:hAnsi="Calibri"/>
          <w:sz w:val="14"/>
          <w:szCs w:val="14"/>
        </w:rPr>
        <w:t>8. Il provvedimento di esclusione deve essere motivato in relazione a tutte e tre le condizioni di cui al comma 2</w:t>
      </w:r>
      <w:r>
        <w:rPr>
          <w:rFonts w:eastAsia="Calibri" w:cs="Calibri" w:ascii="Calibri" w:hAnsi="Calibri"/>
          <w:sz w:val="16"/>
          <w:szCs w:val="16"/>
        </w:rPr>
        <w:t>.</w:t>
      </w:r>
    </w:p>
  </w:footnote>
  <w:footnote w:id="12">
    <w:p>
      <w:pPr>
        <w:pStyle w:val="Normal"/>
        <w:jc w:val="both"/>
        <w:rPr>
          <w:rFonts w:ascii="Calibri" w:hAnsi="Calibri" w:eastAsia="Calibri" w:cs="Calibri"/>
          <w:sz w:val="16"/>
          <w:szCs w:val="16"/>
        </w:rPr>
      </w:pPr>
      <w:r>
        <w:rPr>
          <w:rStyle w:val="Caratterinotaapidipagina"/>
        </w:rPr>
        <w:footnoteRef/>
      </w:r>
      <w:r>
        <w:rPr>
          <w:rFonts w:eastAsia="Calibri" w:cs="Calibri" w:ascii="Calibri" w:hAnsi="Calibri"/>
          <w:sz w:val="16"/>
          <w:szCs w:val="16"/>
        </w:rPr>
        <w:t xml:space="preserve"> </w:t>
      </w:r>
      <w:r>
        <w:rPr>
          <w:rFonts w:eastAsia="Calibri" w:cs="Calibri" w:ascii="Calibri" w:hAnsi="Calibri"/>
          <w:sz w:val="16"/>
          <w:szCs w:val="16"/>
        </w:rPr>
        <w:t>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3">
    <w:p>
      <w:pPr>
        <w:pStyle w:val="Normal"/>
        <w:rPr>
          <w:rFonts w:ascii="Calibri" w:hAnsi="Calibri" w:eastAsia="Calibri" w:cs="Calibri"/>
          <w:sz w:val="16"/>
          <w:szCs w:val="16"/>
        </w:rPr>
      </w:pPr>
      <w:r>
        <w:rPr>
          <w:rStyle w:val="Caratterinotaapidipagina"/>
        </w:rPr>
        <w:footnoteRef/>
      </w:r>
      <w:r>
        <w:rPr>
          <w:rFonts w:eastAsia="Calibri" w:cs="Calibri" w:ascii="Calibri" w:hAnsi="Calibri"/>
          <w:sz w:val="16"/>
          <w:szCs w:val="16"/>
        </w:rPr>
        <w:t xml:space="preserve"> </w:t>
      </w:r>
      <w:r>
        <w:rPr>
          <w:rFonts w:eastAsia="Calibri" w:cs="Calibri" w:ascii="Calibri" w:hAnsi="Calibri"/>
          <w:sz w:val="16"/>
          <w:szCs w:val="16"/>
        </w:rPr>
        <w:t>Ai sensi dell’articolo 95 comma 3, “Con riferimento alle fattispecie di cui al comma 3, lettera h), dell’articolo 98, l’esclusione non è disposta e il divieto di aggiudicare non si applica quando:</w:t>
      </w:r>
    </w:p>
    <w:p>
      <w:pPr>
        <w:pStyle w:val="Normal"/>
        <w:rPr>
          <w:rFonts w:ascii="Calibri" w:hAnsi="Calibri" w:eastAsia="Calibri" w:cs="Calibri"/>
          <w:sz w:val="16"/>
          <w:szCs w:val="16"/>
        </w:rPr>
      </w:pPr>
      <w:r>
        <w:rPr>
          <w:rFonts w:eastAsia="Calibri" w:cs="Calibri" w:ascii="Calibri" w:hAnsi="Calibri"/>
          <w:sz w:val="16"/>
          <w:szCs w:val="16"/>
        </w:rPr>
        <w:t>a) il reato è stato depenalizzato;</w:t>
      </w:r>
    </w:p>
    <w:p>
      <w:pPr>
        <w:pStyle w:val="Normal"/>
        <w:rPr>
          <w:rFonts w:ascii="Calibri" w:hAnsi="Calibri" w:eastAsia="Calibri" w:cs="Calibri"/>
          <w:sz w:val="16"/>
          <w:szCs w:val="16"/>
        </w:rPr>
      </w:pPr>
      <w:r>
        <w:rPr>
          <w:rFonts w:eastAsia="Calibri" w:cs="Calibri" w:ascii="Calibri" w:hAnsi="Calibri"/>
          <w:sz w:val="16"/>
          <w:szCs w:val="16"/>
        </w:rPr>
        <w:t>b) è intervenuta la riabilitazione;</w:t>
      </w:r>
    </w:p>
    <w:p>
      <w:pPr>
        <w:pStyle w:val="Normal"/>
        <w:rPr>
          <w:rFonts w:ascii="Calibri" w:hAnsi="Calibri" w:eastAsia="Calibri" w:cs="Calibri"/>
          <w:sz w:val="16"/>
          <w:szCs w:val="16"/>
        </w:rPr>
      </w:pPr>
      <w:r>
        <w:rPr>
          <w:rFonts w:eastAsia="Calibri" w:cs="Calibri" w:ascii="Calibri" w:hAnsi="Calibri"/>
          <w:sz w:val="16"/>
          <w:szCs w:val="16"/>
        </w:rPr>
        <w:t>c) nei casi di condanna a una pena accessoria perpetua, questa è stata dichiarata estinta ai sensi dell’articolo 179, settimo comma, del codice penale;</w:t>
      </w:r>
    </w:p>
    <w:p>
      <w:pPr>
        <w:pStyle w:val="Normal"/>
        <w:rPr>
          <w:rFonts w:ascii="Calibri" w:hAnsi="Calibri" w:eastAsia="Calibri" w:cs="Calibri"/>
          <w:sz w:val="16"/>
          <w:szCs w:val="16"/>
        </w:rPr>
      </w:pPr>
      <w:r>
        <w:rPr>
          <w:rFonts w:eastAsia="Calibri" w:cs="Calibri" w:ascii="Calibri" w:hAnsi="Calibri"/>
          <w:sz w:val="16"/>
          <w:szCs w:val="16"/>
        </w:rPr>
        <w:t>d) il reato è stato dichiarato estinto dopo la condanna;</w:t>
      </w:r>
    </w:p>
    <w:p>
      <w:pPr>
        <w:pStyle w:val="Normal"/>
        <w:rPr>
          <w:rFonts w:ascii="Calibri" w:hAnsi="Calibri" w:eastAsia="Calibri" w:cs="Calibri"/>
          <w:sz w:val="16"/>
          <w:szCs w:val="16"/>
        </w:rPr>
      </w:pPr>
      <w:r>
        <w:rPr>
          <w:rFonts w:eastAsia="Calibri" w:cs="Calibri" w:ascii="Calibri" w:hAnsi="Calibri"/>
          <w:sz w:val="16"/>
          <w:szCs w:val="16"/>
        </w:rPr>
        <w:t>e) la condanna è stata revocata.”</w:t>
      </w:r>
    </w:p>
  </w:footnote>
  <w:footnote w:id="14">
    <w:p>
      <w:pPr>
        <w:pStyle w:val="Normal"/>
        <w:jc w:val="both"/>
        <w:rPr>
          <w:rFonts w:ascii="Calibri" w:hAnsi="Calibri" w:eastAsia="Calibri" w:cs="Calibri"/>
          <w:sz w:val="16"/>
          <w:szCs w:val="16"/>
        </w:rPr>
      </w:pPr>
      <w:r>
        <w:rPr>
          <w:rStyle w:val="Caratterinotaapidipagina"/>
        </w:rPr>
        <w:footnoteRef/>
      </w:r>
      <w:r>
        <w:rPr>
          <w:rFonts w:eastAsia="Calibri" w:cs="Calibri" w:ascii="Calibri" w:hAnsi="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5">
    <w:p>
      <w:pPr>
        <w:pStyle w:val="Normal"/>
        <w:jc w:val="both"/>
        <w:rPr>
          <w:rFonts w:ascii="Calibri" w:hAnsi="Calibri" w:eastAsia="Calibri" w:cs="Calibri"/>
          <w:sz w:val="16"/>
          <w:szCs w:val="16"/>
        </w:rPr>
      </w:pPr>
      <w:r>
        <w:rPr>
          <w:rStyle w:val="Caratterinotaapidipagina"/>
        </w:rPr>
        <w:footnoteRef/>
      </w:r>
      <w:r>
        <w:rPr>
          <w:rFonts w:eastAsia="Calibri" w:cs="Calibri" w:ascii="Calibri" w:hAnsi="Calibri"/>
          <w:sz w:val="16"/>
          <w:szCs w:val="16"/>
        </w:rPr>
        <w:t xml:space="preserve"> </w:t>
      </w:r>
      <w:r>
        <w:rPr>
          <w:rFonts w:eastAsia="Calibri" w:cs="Calibri" w:ascii="Calibri" w:hAnsi="Calibri"/>
          <w:sz w:val="16"/>
          <w:szCs w:val="16"/>
        </w:rPr>
        <w:t>Ai sensi dell’articolo 68 comma 14 “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p>
  </w:footnote>
  <w:footnote w:id="16">
    <w:p>
      <w:pPr>
        <w:pStyle w:val="Normal"/>
        <w:rPr>
          <w:sz w:val="18"/>
          <w:szCs w:val="18"/>
        </w:rPr>
      </w:pPr>
      <w:r>
        <w:rPr>
          <w:rStyle w:val="Caratterinotaapidipagina"/>
        </w:rPr>
        <w:footnoteRef/>
      </w:r>
      <w:r>
        <w:rPr>
          <w:sz w:val="18"/>
          <w:szCs w:val="18"/>
        </w:rPr>
        <w:t xml:space="preserve"> </w:t>
      </w:r>
      <w:r>
        <w:rPr>
          <w:sz w:val="18"/>
          <w:szCs w:val="18"/>
        </w:rPr>
        <w:t>Non compilare se mandante.</w:t>
      </w:r>
    </w:p>
  </w:footnote>
  <w:footnote w:id="17">
    <w:p>
      <w:pPr>
        <w:pStyle w:val="Normal"/>
        <w:widowControl w:val="false"/>
        <w:rPr>
          <w:sz w:val="16"/>
          <w:szCs w:val="16"/>
        </w:rPr>
      </w:pPr>
      <w:r>
        <w:rPr>
          <w:rStyle w:val="Caratterinotaapidipagina"/>
        </w:rPr>
        <w:footnoteRef/>
      </w:r>
      <w:r>
        <w:rPr>
          <w:sz w:val="16"/>
          <w:szCs w:val="16"/>
        </w:rPr>
        <w:t xml:space="preserve"> </w:t>
      </w:r>
      <w:r>
        <w:rPr>
          <w:sz w:val="16"/>
          <w:szCs w:val="16"/>
        </w:rPr>
        <w:t xml:space="preserve">da non compilare in caso di impresa </w:t>
      </w:r>
      <w:r>
        <w:rPr>
          <w:b/>
          <w:sz w:val="16"/>
          <w:szCs w:val="16"/>
        </w:rPr>
        <w:t>mandante</w:t>
      </w:r>
      <w:r>
        <w:rPr>
          <w:sz w:val="16"/>
          <w:szCs w:val="16"/>
        </w:rPr>
        <w:t xml:space="preserve"> in raggruppamento temporaneo/consorzio ordinario/rete di imprese. Pertanto, per la dichiarazione relativa al presente punto si rinvia alla dichiarazione dell’operatore economico mandatario/capogruppo/organo comune</w:t>
      </w:r>
    </w:p>
  </w:footnote>
  <w:footnote w:id="18">
    <w:p>
      <w:pPr>
        <w:pStyle w:val="Normal"/>
        <w:jc w:val="both"/>
        <w:rPr>
          <w:sz w:val="16"/>
          <w:szCs w:val="16"/>
        </w:rPr>
      </w:pPr>
      <w:r>
        <w:rPr>
          <w:rStyle w:val="Caratterinotaapidipagina"/>
        </w:rPr>
        <w:footnoteRef/>
      </w:r>
      <w:r>
        <w:rPr>
          <w:sz w:val="16"/>
          <w:szCs w:val="16"/>
        </w:rPr>
        <w:t xml:space="preserve"> </w:t>
      </w:r>
      <w:r>
        <w:rPr>
          <w:sz w:val="16"/>
          <w:szCs w:val="16"/>
        </w:rPr>
        <w:t xml:space="preserve">In caso di raggruppamento temporaneo o di consorzio ordinario la presente dichiarazione può essere presentata anche dalla sola </w:t>
      </w:r>
      <w:r>
        <w:rPr>
          <w:b/>
          <w:sz w:val="16"/>
          <w:szCs w:val="16"/>
        </w:rPr>
        <w:t>mandataria</w:t>
      </w:r>
      <w:r>
        <w:rPr>
          <w:sz w:val="16"/>
          <w:szCs w:val="16"/>
        </w:rPr>
        <w:t xml:space="preserve"> capogruppo</w:t>
      </w:r>
    </w:p>
  </w:footnote>
  <w:footnote w:id="19">
    <w:p>
      <w:pPr>
        <w:pStyle w:val="Normal"/>
        <w:jc w:val="both"/>
        <w:rPr>
          <w:sz w:val="20"/>
          <w:szCs w:val="20"/>
        </w:rPr>
      </w:pPr>
      <w:r>
        <w:rPr>
          <w:rStyle w:val="Caratterinotaapidipagina"/>
        </w:rPr>
        <w:footnoteRef/>
      </w:r>
      <w:r>
        <w:rPr>
          <w:sz w:val="20"/>
          <w:szCs w:val="20"/>
        </w:rPr>
        <w:t xml:space="preserve"> </w:t>
      </w:r>
      <w:r>
        <w:rPr>
          <w:sz w:val="16"/>
          <w:szCs w:val="16"/>
        </w:rPr>
        <w:t xml:space="preserve">da non compilare in caso di impresa </w:t>
      </w:r>
      <w:r>
        <w:rPr>
          <w:b/>
          <w:sz w:val="16"/>
          <w:szCs w:val="16"/>
        </w:rPr>
        <w:t>mandante</w:t>
      </w:r>
      <w:r>
        <w:rPr>
          <w:sz w:val="16"/>
          <w:szCs w:val="16"/>
        </w:rPr>
        <w:t xml:space="preserve"> in raggruppamento temporaneo/consorzio ordinario/rete di imprese in quanto il mandante accetta che tutte le comunicazioni relative alla presente procedura siano inviate al mandatario all’indirizzo pec indicato dallo stesso mandatario.</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ac"/>
      <w:tblW w:w="10150" w:type="dxa"/>
      <w:jc w:val="left"/>
      <w:tblInd w:w="-320" w:type="dxa"/>
      <w:tblLayout w:type="fixed"/>
      <w:tblCellMar>
        <w:top w:w="0" w:type="dxa"/>
        <w:left w:w="108" w:type="dxa"/>
        <w:bottom w:w="0" w:type="dxa"/>
        <w:right w:w="108" w:type="dxa"/>
      </w:tblCellMar>
      <w:tblLook w:val="0400"/>
    </w:tblPr>
    <w:tblGrid>
      <w:gridCol w:w="5729"/>
      <w:gridCol w:w="4420"/>
    </w:tblGrid>
    <w:tr>
      <w:trPr>
        <w:trHeight w:val="850" w:hRule="atLeast"/>
      </w:trPr>
      <w:tc>
        <w:tcPr>
          <w:tcW w:w="5729" w:type="dxa"/>
          <w:tcBorders/>
          <w:shd w:color="auto" w:fill="auto" w:val="clear"/>
        </w:tcPr>
        <w:p>
          <w:pPr>
            <w:pStyle w:val="Normal"/>
            <w:widowControl w:val="false"/>
            <w:tabs>
              <w:tab w:val="clear" w:pos="709"/>
              <w:tab w:val="center" w:pos="1298" w:leader="none"/>
              <w:tab w:val="center" w:pos="4819" w:leader="none"/>
              <w:tab w:val="right" w:pos="9638" w:leader="none"/>
            </w:tabs>
            <w:ind w:left="1298" w:hanging="0"/>
            <w:rPr>
              <w:rFonts w:eastAsia="Times New Roman" w:cs="Times New Roman"/>
            </w:rPr>
          </w:pPr>
          <w:r>
            <w:rPr>
              <w:rFonts w:eastAsia="Times New Roman" w:cs="Times New Roman"/>
            </w:rPr>
            <w:drawing>
              <wp:anchor behindDoc="1" distT="0" distB="0" distL="0" distR="0" simplePos="0" locked="0" layoutInCell="1" allowOverlap="1" relativeHeight="73">
                <wp:simplePos x="0" y="0"/>
                <wp:positionH relativeFrom="column">
                  <wp:posOffset>-106045</wp:posOffset>
                </wp:positionH>
                <wp:positionV relativeFrom="paragraph">
                  <wp:posOffset>-106045</wp:posOffset>
                </wp:positionV>
                <wp:extent cx="3060065" cy="813435"/>
                <wp:effectExtent l="0" t="0" r="0" b="0"/>
                <wp:wrapNone/>
                <wp:docPr id="3" name="image4.jpg" descr="Immagine che contiene testo, simbol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jpg" descr="Immagine che contiene testo, simbolo, logo, Carattere&#10;&#10;Descrizione generata automaticamente"/>
                        <pic:cNvPicPr>
                          <a:picLocks noChangeAspect="1" noChangeArrowheads="1"/>
                        </pic:cNvPicPr>
                      </pic:nvPicPr>
                      <pic:blipFill>
                        <a:blip r:embed="rId1"/>
                        <a:stretch>
                          <a:fillRect/>
                        </a:stretch>
                      </pic:blipFill>
                      <pic:spPr bwMode="auto">
                        <a:xfrm>
                          <a:off x="0" y="0"/>
                          <a:ext cx="3060065" cy="813435"/>
                        </a:xfrm>
                        <a:prstGeom prst="rect">
                          <a:avLst/>
                        </a:prstGeom>
                      </pic:spPr>
                    </pic:pic>
                  </a:graphicData>
                </a:graphic>
              </wp:anchor>
            </w:drawing>
          </w:r>
        </w:p>
        <w:p>
          <w:pPr>
            <w:pStyle w:val="Normal"/>
            <w:widowControl w:val="false"/>
            <w:tabs>
              <w:tab w:val="clear" w:pos="709"/>
              <w:tab w:val="center" w:pos="851" w:leader="none"/>
              <w:tab w:val="center" w:pos="4819" w:leader="none"/>
              <w:tab w:val="right" w:pos="9638" w:leader="none"/>
            </w:tabs>
            <w:rPr/>
          </w:pPr>
          <w:r>
            <w:rPr/>
          </w:r>
        </w:p>
      </w:tc>
      <w:tc>
        <w:tcPr>
          <w:tcW w:w="4420" w:type="dxa"/>
          <w:vMerge w:val="restart"/>
          <w:tcBorders/>
          <w:shd w:color="auto" w:fill="auto" w:val="clear"/>
        </w:tcPr>
        <w:tbl>
          <w:tblPr>
            <w:tblStyle w:val="ad"/>
            <w:tblW w:w="5339" w:type="dxa"/>
            <w:jc w:val="left"/>
            <w:tblInd w:w="42" w:type="dxa"/>
            <w:tblLayout w:type="fixed"/>
            <w:tblCellMar>
              <w:top w:w="0" w:type="dxa"/>
              <w:left w:w="108" w:type="dxa"/>
              <w:bottom w:w="0" w:type="dxa"/>
              <w:right w:w="108" w:type="dxa"/>
            </w:tblCellMar>
            <w:tblLook w:val="0400"/>
          </w:tblPr>
          <w:tblGrid>
            <w:gridCol w:w="619"/>
            <w:gridCol w:w="4719"/>
          </w:tblGrid>
          <w:tr>
            <w:trPr>
              <w:trHeight w:val="230" w:hRule="atLeast"/>
            </w:trPr>
            <w:tc>
              <w:tcPr>
                <w:tcW w:w="619" w:type="dxa"/>
                <w:tcBorders/>
                <w:shd w:color="auto" w:fill="auto" w:val="clear"/>
              </w:tcPr>
              <w:p>
                <w:pPr>
                  <w:pStyle w:val="Normal"/>
                  <w:widowControl w:val="false"/>
                  <w:tabs>
                    <w:tab w:val="clear" w:pos="709"/>
                    <w:tab w:val="center" w:pos="851" w:leader="none"/>
                    <w:tab w:val="center" w:pos="4819" w:leader="none"/>
                    <w:tab w:val="right" w:pos="9638" w:leader="none"/>
                  </w:tabs>
                  <w:rPr/>
                </w:pPr>
                <w:r>
                  <w:rPr/>
                </w:r>
              </w:p>
            </w:tc>
            <w:tc>
              <w:tcPr>
                <w:tcW w:w="4719" w:type="dxa"/>
                <w:tcBorders/>
                <w:shd w:color="auto" w:fill="auto" w:val="clear"/>
              </w:tcPr>
              <w:p>
                <w:pPr>
                  <w:pStyle w:val="Normal"/>
                  <w:widowControl w:val="false"/>
                  <w:tabs>
                    <w:tab w:val="clear" w:pos="709"/>
                    <w:tab w:val="center" w:pos="851" w:leader="none"/>
                    <w:tab w:val="center" w:pos="4819" w:leader="none"/>
                    <w:tab w:val="right" w:pos="9638" w:leader="none"/>
                  </w:tabs>
                  <w:rPr/>
                </w:pPr>
                <w:r>
                  <w:rPr/>
                </w:r>
              </w:p>
            </w:tc>
          </w:tr>
          <w:tr>
            <w:trPr>
              <w:trHeight w:val="567" w:hRule="atLeast"/>
            </w:trPr>
            <w:tc>
              <w:tcPr>
                <w:tcW w:w="619" w:type="dxa"/>
                <w:tcBorders/>
                <w:shd w:color="auto" w:fill="auto" w:val="clear"/>
              </w:tcPr>
              <w:p>
                <w:pPr>
                  <w:pStyle w:val="Normal"/>
                  <w:widowControl w:val="false"/>
                  <w:tabs>
                    <w:tab w:val="clear" w:pos="709"/>
                    <w:tab w:val="center" w:pos="851" w:leader="none"/>
                    <w:tab w:val="center" w:pos="4819" w:leader="none"/>
                    <w:tab w:val="right" w:pos="9638" w:leader="none"/>
                  </w:tabs>
                  <w:rPr/>
                </w:pPr>
                <w:r>
                  <w:rPr/>
                  <w:drawing>
                    <wp:inline distT="0" distB="0" distL="0" distR="0">
                      <wp:extent cx="267970" cy="267970"/>
                      <wp:effectExtent l="0" t="0" r="0" b="0"/>
                      <wp:docPr id="4" name="image2.jpg" descr="Immagine che contiene cerchio, accessor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g" descr="Immagine che contiene cerchio, accessorio&#10;&#10;Descrizione generata automaticamente"/>
                              <pic:cNvPicPr>
                                <a:picLocks noChangeAspect="1" noChangeArrowheads="1"/>
                              </pic:cNvPicPr>
                            </pic:nvPicPr>
                            <pic:blipFill>
                              <a:blip r:embed="rId2"/>
                              <a:stretch>
                                <a:fillRect/>
                              </a:stretch>
                            </pic:blipFill>
                            <pic:spPr bwMode="auto">
                              <a:xfrm>
                                <a:off x="0" y="0"/>
                                <a:ext cx="267970" cy="267970"/>
                              </a:xfrm>
                              <a:prstGeom prst="rect">
                                <a:avLst/>
                              </a:prstGeom>
                            </pic:spPr>
                          </pic:pic>
                        </a:graphicData>
                      </a:graphic>
                    </wp:inline>
                  </w:drawing>
                </w:r>
              </w:p>
            </w:tc>
            <w:tc>
              <w:tcPr>
                <w:tcW w:w="4719" w:type="dxa"/>
                <w:tcBorders/>
                <w:shd w:color="auto" w:fill="auto" w:val="clear"/>
                <w:vAlign w:val="center"/>
              </w:tcPr>
              <w:p>
                <w:pPr>
                  <w:pStyle w:val="Intestazione"/>
                  <w:widowControl w:val="false"/>
                  <w:tabs>
                    <w:tab w:val="clear" w:pos="4819"/>
                    <w:tab w:val="clear" w:pos="9638"/>
                    <w:tab w:val="left" w:pos="3444" w:leader="none"/>
                  </w:tabs>
                  <w:rPr>
                    <w:rFonts w:cs="Calibri" w:cstheme="minorHAnsi"/>
                    <w:sz w:val="22"/>
                  </w:rPr>
                </w:pPr>
                <w:r>
                  <w:rPr>
                    <w:rFonts w:cs="Calibri" w:cstheme="minorHAnsi"/>
                    <w:sz w:val="20"/>
                    <w:szCs w:val="20"/>
                  </w:rPr>
                  <w:t xml:space="preserve">Via M.Barillaro (già via S.Anna II tronco) </w:t>
                  <w:br/>
                  <w:t>89128 Reggio Calabria</w:t>
                </w:r>
              </w:p>
            </w:tc>
          </w:tr>
          <w:tr>
            <w:trPr>
              <w:trHeight w:val="475" w:hRule="atLeast"/>
            </w:trPr>
            <w:tc>
              <w:tcPr>
                <w:tcW w:w="619" w:type="dxa"/>
                <w:tcBorders/>
                <w:shd w:color="auto" w:fill="auto" w:val="clear"/>
              </w:tcPr>
              <w:p>
                <w:pPr>
                  <w:pStyle w:val="Normal"/>
                  <w:widowControl w:val="false"/>
                  <w:tabs>
                    <w:tab w:val="clear" w:pos="709"/>
                    <w:tab w:val="center" w:pos="851" w:leader="none"/>
                    <w:tab w:val="center" w:pos="4819" w:leader="none"/>
                    <w:tab w:val="right" w:pos="9638" w:leader="none"/>
                  </w:tabs>
                  <w:rPr/>
                </w:pPr>
                <w:r>
                  <w:rPr/>
                  <w:drawing>
                    <wp:inline distT="0" distB="0" distL="0" distR="0">
                      <wp:extent cx="267970" cy="267970"/>
                      <wp:effectExtent l="0" t="0" r="0" b="0"/>
                      <wp:docPr id="5" name="image3.jpg" descr="Immagine che contiene graffetta, design&#10;&#10;Descrizione generata automaticamente con attendibilità ba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g" descr="Immagine che contiene graffetta, design&#10;&#10;Descrizione generata automaticamente con attendibilità bassa"/>
                              <pic:cNvPicPr>
                                <a:picLocks noChangeAspect="1" noChangeArrowheads="1"/>
                              </pic:cNvPicPr>
                            </pic:nvPicPr>
                            <pic:blipFill>
                              <a:blip r:embed="rId3"/>
                              <a:stretch>
                                <a:fillRect/>
                              </a:stretch>
                            </pic:blipFill>
                            <pic:spPr bwMode="auto">
                              <a:xfrm>
                                <a:off x="0" y="0"/>
                                <a:ext cx="267970" cy="267970"/>
                              </a:xfrm>
                              <a:prstGeom prst="rect">
                                <a:avLst/>
                              </a:prstGeom>
                            </pic:spPr>
                          </pic:pic>
                        </a:graphicData>
                      </a:graphic>
                    </wp:inline>
                  </w:drawing>
                </w:r>
              </w:p>
            </w:tc>
            <w:tc>
              <w:tcPr>
                <w:tcW w:w="4719" w:type="dxa"/>
                <w:tcBorders/>
                <w:shd w:color="auto" w:fill="auto" w:val="clear"/>
                <w:vAlign w:val="center"/>
              </w:tcPr>
              <w:p>
                <w:pPr>
                  <w:pStyle w:val="Normal"/>
                  <w:widowControl w:val="false"/>
                  <w:tabs>
                    <w:tab w:val="clear" w:pos="709"/>
                    <w:tab w:val="center" w:pos="851" w:leader="none"/>
                    <w:tab w:val="center" w:pos="4819" w:leader="none"/>
                    <w:tab w:val="right" w:pos="9638" w:leader="none"/>
                  </w:tabs>
                  <w:rPr>
                    <w:rFonts w:ascii="Times New Roman" w:hAnsi="Times New Roman" w:cs="Times New Roman"/>
                    <w:sz w:val="22"/>
                  </w:rPr>
                </w:pPr>
                <w:r>
                  <w:rPr>
                    <w:rFonts w:cs="Times New Roman"/>
                    <w:sz w:val="22"/>
                  </w:rPr>
                </w:r>
              </w:p>
            </w:tc>
          </w:tr>
          <w:tr>
            <w:trPr>
              <w:trHeight w:val="279" w:hRule="atLeast"/>
            </w:trPr>
            <w:tc>
              <w:tcPr>
                <w:tcW w:w="619" w:type="dxa"/>
                <w:tcBorders/>
                <w:shd w:color="auto" w:fill="auto" w:val="clear"/>
                <w:vAlign w:val="center"/>
              </w:tcPr>
              <w:p>
                <w:pPr>
                  <w:pStyle w:val="Normal"/>
                  <w:widowControl w:val="false"/>
                  <w:tabs>
                    <w:tab w:val="clear" w:pos="709"/>
                    <w:tab w:val="center" w:pos="851" w:leader="none"/>
                    <w:tab w:val="center" w:pos="4819" w:leader="none"/>
                    <w:tab w:val="right" w:pos="9638" w:leader="none"/>
                  </w:tabs>
                  <w:rPr/>
                </w:pPr>
                <w:r>
                  <w:rPr/>
                  <w:drawing>
                    <wp:inline distT="0" distB="0" distL="0" distR="0">
                      <wp:extent cx="267970" cy="267970"/>
                      <wp:effectExtent l="0" t="0" r="0" b="0"/>
                      <wp:docPr id="6" name="image1.jpg" descr="Immagine che contiene linea, Rettangol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g" descr="Immagine che contiene linea, Rettangolo, design&#10;&#10;Descrizione generata automaticamente"/>
                              <pic:cNvPicPr>
                                <a:picLocks noChangeAspect="1" noChangeArrowheads="1"/>
                              </pic:cNvPicPr>
                            </pic:nvPicPr>
                            <pic:blipFill>
                              <a:blip r:embed="rId4"/>
                              <a:stretch>
                                <a:fillRect/>
                              </a:stretch>
                            </pic:blipFill>
                            <pic:spPr bwMode="auto">
                              <a:xfrm>
                                <a:off x="0" y="0"/>
                                <a:ext cx="267970" cy="267970"/>
                              </a:xfrm>
                              <a:prstGeom prst="rect">
                                <a:avLst/>
                              </a:prstGeom>
                            </pic:spPr>
                          </pic:pic>
                        </a:graphicData>
                      </a:graphic>
                    </wp:inline>
                  </w:drawing>
                </w:r>
              </w:p>
            </w:tc>
            <w:tc>
              <w:tcPr>
                <w:tcW w:w="4719" w:type="dxa"/>
                <w:tcBorders/>
                <w:shd w:color="auto" w:fill="auto" w:val="clear"/>
                <w:vAlign w:val="center"/>
              </w:tcPr>
              <w:p>
                <w:pPr>
                  <w:pStyle w:val="Pidipagina"/>
                  <w:widowControl w:val="false"/>
                  <w:tabs>
                    <w:tab w:val="clear" w:pos="4819"/>
                    <w:tab w:val="clear" w:pos="9638"/>
                    <w:tab w:val="left" w:pos="3444" w:leader="none"/>
                  </w:tabs>
                  <w:ind w:right="170" w:hanging="0"/>
                  <w:rPr>
                    <w:rFonts w:ascii="Times New Roman" w:hAnsi="Times New Roman" w:cs="Times New Roman"/>
                    <w:sz w:val="22"/>
                  </w:rPr>
                </w:pPr>
                <w:r>
                  <w:rPr>
                    <w:rFonts w:eastAsia="Times New Roman" w:cs="Times New Roman"/>
                    <w:sz w:val="20"/>
                    <w:szCs w:val="20"/>
                    <w:lang w:val="en-US"/>
                  </w:rPr>
                  <w:t>Email: m.albanese@reggiocal.it</w:t>
                </w:r>
                <w:r>
                  <w:rPr>
                    <w:rFonts w:eastAsia="Times New Roman" w:cs="Times New Roman"/>
                    <w:i/>
                    <w:sz w:val="20"/>
                    <w:szCs w:val="20"/>
                    <w:lang w:val="en-US"/>
                  </w:rPr>
                  <w:br/>
                </w:r>
                <w:r>
                  <w:rPr>
                    <w:rFonts w:eastAsia="Times New Roman" w:cs="Times New Roman"/>
                    <w:sz w:val="20"/>
                    <w:szCs w:val="20"/>
                    <w:lang w:val="en-US"/>
                  </w:rPr>
                  <w:t>PEC: protocollo@pec.reggiocal.it</w:t>
                </w:r>
              </w:p>
            </w:tc>
          </w:tr>
        </w:tbl>
        <w:p>
          <w:pPr>
            <w:pStyle w:val="Normal"/>
            <w:widowControl w:val="false"/>
            <w:tabs>
              <w:tab w:val="clear" w:pos="709"/>
              <w:tab w:val="center" w:pos="851" w:leader="none"/>
              <w:tab w:val="center" w:pos="4819" w:leader="none"/>
              <w:tab w:val="right" w:pos="9638" w:leader="none"/>
            </w:tabs>
            <w:jc w:val="right"/>
            <w:rPr>
              <w:rFonts w:ascii="Times New Roman" w:hAnsi="Times New Roman" w:eastAsia="Times New Roman" w:cs="Times New Roman"/>
            </w:rPr>
          </w:pPr>
          <w:r>
            <w:rPr>
              <w:rFonts w:eastAsia="Times New Roman" w:cs="Times New Roman"/>
            </w:rPr>
          </w:r>
        </w:p>
      </w:tc>
    </w:tr>
    <w:tr>
      <w:trPr>
        <w:trHeight w:val="987" w:hRule="atLeast"/>
      </w:trPr>
      <w:tc>
        <w:tcPr>
          <w:tcW w:w="5729" w:type="dxa"/>
          <w:tcBorders/>
          <w:shd w:color="auto" w:fill="auto" w:val="clear"/>
        </w:tcPr>
        <w:p>
          <w:pPr>
            <w:pStyle w:val="Normal"/>
            <w:widowControl w:val="false"/>
            <w:tabs>
              <w:tab w:val="clear" w:pos="709"/>
              <w:tab w:val="center" w:pos="1298" w:leader="none"/>
              <w:tab w:val="center" w:pos="4819" w:leader="none"/>
              <w:tab w:val="right" w:pos="9638" w:leader="none"/>
            </w:tabs>
            <w:suppressAutoHyphens w:val="true"/>
            <w:bidi w:val="0"/>
            <w:spacing w:before="0" w:after="0"/>
            <w:ind w:left="1134" w:right="0" w:hanging="0"/>
            <w:jc w:val="left"/>
            <w:rPr>
              <w:rFonts w:eastAsia="Times New Roman" w:cs="Times New Roman"/>
              <w:sz w:val="24"/>
              <w:szCs w:val="24"/>
            </w:rPr>
          </w:pPr>
          <w:r>
            <w:rPr>
              <w:rFonts w:eastAsia="Times New Roman" w:cs="Times New Roman"/>
              <w:sz w:val="24"/>
              <w:szCs w:val="24"/>
            </w:rPr>
            <w:t>SETTORE 3  - URBANISTICA E PIANIFICAZIONE TERRITORIALE</w:t>
          </w:r>
        </w:p>
        <w:p>
          <w:pPr>
            <w:pStyle w:val="Normal"/>
            <w:widowControl w:val="false"/>
            <w:tabs>
              <w:tab w:val="clear" w:pos="709"/>
              <w:tab w:val="center" w:pos="1298" w:leader="none"/>
              <w:tab w:val="center" w:pos="4819" w:leader="none"/>
              <w:tab w:val="right" w:pos="9638" w:leader="none"/>
            </w:tabs>
            <w:suppressAutoHyphens w:val="true"/>
            <w:bidi w:val="0"/>
            <w:spacing w:before="0" w:after="0"/>
            <w:ind w:left="1134" w:right="0" w:hanging="0"/>
            <w:jc w:val="both"/>
            <w:rPr>
              <w:rFonts w:eastAsia="Times New Roman" w:cs="Times New Roman"/>
              <w:sz w:val="24"/>
              <w:szCs w:val="24"/>
            </w:rPr>
          </w:pPr>
          <w:r>
            <w:rPr>
              <w:rFonts w:eastAsia="Times New Roman" w:cs="Times New Roman"/>
              <w:sz w:val="24"/>
              <w:szCs w:val="24"/>
            </w:rPr>
            <w:t>Servizio Valorizzazione Demanio Marittimo</w:t>
          </w:r>
        </w:p>
      </w:tc>
      <w:tc>
        <w:tcPr>
          <w:tcW w:w="4420" w:type="dxa"/>
          <w:vMerge w:val="continue"/>
          <w:tcBorders/>
          <w:shd w:color="auto" w:fill="auto" w:val="clear"/>
        </w:tcPr>
        <w:p>
          <w:pPr>
            <w:pStyle w:val="Normal"/>
            <w:widowControl w:val="false"/>
            <w:spacing w:lineRule="auto" w:line="276"/>
            <w:rPr>
              <w:rFonts w:ascii="Times New Roman" w:hAnsi="Times New Roman" w:eastAsia="Times New Roman" w:cs="Times New Roman"/>
            </w:rPr>
          </w:pPr>
          <w:r>
            <w:rPr>
              <w:rFonts w:eastAsia="Times New Roman" w:cs="Times New Roman"/>
            </w:rPr>
          </w:r>
        </w:p>
      </w:tc>
    </w:tr>
  </w:tbl>
  <w:p>
    <w:pPr>
      <w:pStyle w:val="Normal"/>
      <w:tabs>
        <w:tab w:val="clear" w:pos="709"/>
        <w:tab w:val="center" w:pos="4819" w:leader="none"/>
        <w:tab w:val="right" w:pos="9638" w:leader="none"/>
      </w:tabs>
      <w:ind w:hanging="0"/>
      <w:rPr/>
    </w:pPr>
    <w:r>
      <w:rPr/>
      <w:t xml:space="preserve"> </w:t>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Palatino Linotype" w:hAnsi="Palatino Linotype" w:cs="Palatino Linotype"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decimal"/>
      <w:lvlText w:val="%1."/>
      <w:lvlJc w:val="left"/>
      <w:pPr>
        <w:tabs>
          <w:tab w:val="num" w:pos="0"/>
        </w:tabs>
        <w:ind w:left="318" w:hanging="375"/>
      </w:pPr>
      <w:rPr>
        <w:b/>
      </w:rPr>
    </w:lvl>
    <w:lvl w:ilvl="1">
      <w:start w:val="1"/>
      <w:numFmt w:val="lowerLetter"/>
      <w:lvlText w:val="%2."/>
      <w:lvlJc w:val="left"/>
      <w:pPr>
        <w:tabs>
          <w:tab w:val="num" w:pos="0"/>
        </w:tabs>
        <w:ind w:left="1023" w:hanging="360"/>
      </w:pPr>
    </w:lvl>
    <w:lvl w:ilvl="2">
      <w:start w:val="1"/>
      <w:numFmt w:val="lowerRoman"/>
      <w:lvlText w:val="%3."/>
      <w:lvlJc w:val="right"/>
      <w:pPr>
        <w:tabs>
          <w:tab w:val="num" w:pos="0"/>
        </w:tabs>
        <w:ind w:left="1743" w:hanging="180"/>
      </w:pPr>
    </w:lvl>
    <w:lvl w:ilvl="3">
      <w:start w:val="1"/>
      <w:numFmt w:val="decimal"/>
      <w:lvlText w:val="%4."/>
      <w:lvlJc w:val="left"/>
      <w:pPr>
        <w:tabs>
          <w:tab w:val="num" w:pos="0"/>
        </w:tabs>
        <w:ind w:left="2463" w:hanging="360"/>
      </w:pPr>
    </w:lvl>
    <w:lvl w:ilvl="4">
      <w:start w:val="1"/>
      <w:numFmt w:val="lowerLetter"/>
      <w:lvlText w:val="%5."/>
      <w:lvlJc w:val="left"/>
      <w:pPr>
        <w:tabs>
          <w:tab w:val="num" w:pos="0"/>
        </w:tabs>
        <w:ind w:left="3183" w:hanging="360"/>
      </w:pPr>
    </w:lvl>
    <w:lvl w:ilvl="5">
      <w:start w:val="1"/>
      <w:numFmt w:val="lowerRoman"/>
      <w:lvlText w:val="%6."/>
      <w:lvlJc w:val="right"/>
      <w:pPr>
        <w:tabs>
          <w:tab w:val="num" w:pos="0"/>
        </w:tabs>
        <w:ind w:left="3903" w:hanging="180"/>
      </w:pPr>
    </w:lvl>
    <w:lvl w:ilvl="6">
      <w:start w:val="1"/>
      <w:numFmt w:val="decimal"/>
      <w:lvlText w:val="%7."/>
      <w:lvlJc w:val="left"/>
      <w:pPr>
        <w:tabs>
          <w:tab w:val="num" w:pos="0"/>
        </w:tabs>
        <w:ind w:left="4623" w:hanging="360"/>
      </w:pPr>
    </w:lvl>
    <w:lvl w:ilvl="7">
      <w:start w:val="1"/>
      <w:numFmt w:val="lowerLetter"/>
      <w:lvlText w:val="%8."/>
      <w:lvlJc w:val="left"/>
      <w:pPr>
        <w:tabs>
          <w:tab w:val="num" w:pos="0"/>
        </w:tabs>
        <w:ind w:left="5343" w:hanging="360"/>
      </w:pPr>
    </w:lvl>
    <w:lvl w:ilvl="8">
      <w:start w:val="1"/>
      <w:numFmt w:val="lowerRoman"/>
      <w:lvlText w:val="%9."/>
      <w:lvlJc w:val="right"/>
      <w:pPr>
        <w:tabs>
          <w:tab w:val="num" w:pos="0"/>
        </w:tabs>
        <w:ind w:left="6063" w:hanging="180"/>
      </w:pPr>
    </w:lvl>
  </w:abstractNum>
  <w:abstractNum w:abstractNumId="3">
    <w:lvl w:ilvl="0">
      <w:start w:val="1"/>
      <w:numFmt w:val="decimal"/>
      <w:lvlText w:val="%1."/>
      <w:lvlJc w:val="left"/>
      <w:pPr>
        <w:tabs>
          <w:tab w:val="num" w:pos="0"/>
        </w:tabs>
        <w:ind w:left="360" w:hanging="360"/>
      </w:pPr>
      <w:rPr>
        <w:i w:val="false"/>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lowerLetter"/>
      <w:lvlText w:val="%1)"/>
      <w:lvlJc w:val="left"/>
      <w:pPr>
        <w:tabs>
          <w:tab w:val="num" w:pos="0"/>
        </w:tabs>
        <w:ind w:left="1440" w:hanging="72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lvl w:ilvl="0">
      <w:start w:val="1"/>
      <w:numFmt w:val="lowerLetter"/>
      <w:lvlText w:val="%1)"/>
      <w:lvlJc w:val="left"/>
      <w:pPr>
        <w:tabs>
          <w:tab w:val="num" w:pos="0"/>
        </w:tabs>
        <w:ind w:left="720" w:hanging="360"/>
      </w:pPr>
      <w:rPr>
        <w:sz w:val="22"/>
        <w:b w:val="false"/>
        <w:szCs w:val="22"/>
        <w:rFonts w:ascii="Arial" w:hAnsi="Arial"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821" w:hanging="360"/>
      </w:pPr>
    </w:lvl>
    <w:lvl w:ilvl="1">
      <w:start w:val="1"/>
      <w:numFmt w:val="lowerLetter"/>
      <w:lvlText w:val="%2."/>
      <w:lvlJc w:val="left"/>
      <w:pPr>
        <w:tabs>
          <w:tab w:val="num" w:pos="0"/>
        </w:tabs>
        <w:ind w:left="1541" w:hanging="360"/>
      </w:pPr>
    </w:lvl>
    <w:lvl w:ilvl="2">
      <w:start w:val="1"/>
      <w:numFmt w:val="lowerRoman"/>
      <w:lvlText w:val="%3."/>
      <w:lvlJc w:val="right"/>
      <w:pPr>
        <w:tabs>
          <w:tab w:val="num" w:pos="0"/>
        </w:tabs>
        <w:ind w:left="2261" w:hanging="180"/>
      </w:pPr>
    </w:lvl>
    <w:lvl w:ilvl="3">
      <w:start w:val="1"/>
      <w:numFmt w:val="decimal"/>
      <w:lvlText w:val="%4."/>
      <w:lvlJc w:val="left"/>
      <w:pPr>
        <w:tabs>
          <w:tab w:val="num" w:pos="0"/>
        </w:tabs>
        <w:ind w:left="2981" w:hanging="360"/>
      </w:pPr>
    </w:lvl>
    <w:lvl w:ilvl="4">
      <w:start w:val="1"/>
      <w:numFmt w:val="lowerLetter"/>
      <w:lvlText w:val="%5."/>
      <w:lvlJc w:val="left"/>
      <w:pPr>
        <w:tabs>
          <w:tab w:val="num" w:pos="0"/>
        </w:tabs>
        <w:ind w:left="3701" w:hanging="360"/>
      </w:pPr>
    </w:lvl>
    <w:lvl w:ilvl="5">
      <w:start w:val="1"/>
      <w:numFmt w:val="lowerRoman"/>
      <w:lvlText w:val="%6."/>
      <w:lvlJc w:val="right"/>
      <w:pPr>
        <w:tabs>
          <w:tab w:val="num" w:pos="0"/>
        </w:tabs>
        <w:ind w:left="4421" w:hanging="180"/>
      </w:pPr>
    </w:lvl>
    <w:lvl w:ilvl="6">
      <w:start w:val="1"/>
      <w:numFmt w:val="decimal"/>
      <w:lvlText w:val="%7."/>
      <w:lvlJc w:val="left"/>
      <w:pPr>
        <w:tabs>
          <w:tab w:val="num" w:pos="0"/>
        </w:tabs>
        <w:ind w:left="5141" w:hanging="360"/>
      </w:pPr>
    </w:lvl>
    <w:lvl w:ilvl="7">
      <w:start w:val="1"/>
      <w:numFmt w:val="lowerLetter"/>
      <w:lvlText w:val="%8."/>
      <w:lvlJc w:val="left"/>
      <w:pPr>
        <w:tabs>
          <w:tab w:val="num" w:pos="0"/>
        </w:tabs>
        <w:ind w:left="5861" w:hanging="360"/>
      </w:pPr>
    </w:lvl>
    <w:lvl w:ilvl="8">
      <w:start w:val="1"/>
      <w:numFmt w:val="lowerRoman"/>
      <w:lvlText w:val="%9."/>
      <w:lvlJc w:val="right"/>
      <w:pPr>
        <w:tabs>
          <w:tab w:val="num" w:pos="0"/>
        </w:tabs>
        <w:ind w:left="6581" w:hanging="180"/>
      </w:pPr>
    </w:lvl>
  </w:abstractNum>
  <w:abstractNum w:abstractNumId="7">
    <w:lvl w:ilvl="0">
      <w:start w:val="1"/>
      <w:numFmt w:val="decimal"/>
      <w:lvlText w:val="%1."/>
      <w:lvlJc w:val="left"/>
      <w:pPr>
        <w:tabs>
          <w:tab w:val="num" w:pos="0"/>
        </w:tabs>
        <w:ind w:left="318" w:hanging="375"/>
      </w:pPr>
      <w:rPr>
        <w:b/>
      </w:rPr>
    </w:lvl>
    <w:lvl w:ilvl="1">
      <w:start w:val="1"/>
      <w:numFmt w:val="lowerLetter"/>
      <w:lvlText w:val="%2."/>
      <w:lvlJc w:val="left"/>
      <w:pPr>
        <w:tabs>
          <w:tab w:val="num" w:pos="0"/>
        </w:tabs>
        <w:ind w:left="1023" w:hanging="360"/>
      </w:pPr>
    </w:lvl>
    <w:lvl w:ilvl="2">
      <w:start w:val="1"/>
      <w:numFmt w:val="lowerRoman"/>
      <w:lvlText w:val="%3."/>
      <w:lvlJc w:val="right"/>
      <w:pPr>
        <w:tabs>
          <w:tab w:val="num" w:pos="0"/>
        </w:tabs>
        <w:ind w:left="1743" w:hanging="180"/>
      </w:pPr>
    </w:lvl>
    <w:lvl w:ilvl="3">
      <w:start w:val="1"/>
      <w:numFmt w:val="decimal"/>
      <w:lvlText w:val="%4."/>
      <w:lvlJc w:val="left"/>
      <w:pPr>
        <w:tabs>
          <w:tab w:val="num" w:pos="0"/>
        </w:tabs>
        <w:ind w:left="2463" w:hanging="360"/>
      </w:pPr>
    </w:lvl>
    <w:lvl w:ilvl="4">
      <w:start w:val="1"/>
      <w:numFmt w:val="lowerLetter"/>
      <w:lvlText w:val="%5."/>
      <w:lvlJc w:val="left"/>
      <w:pPr>
        <w:tabs>
          <w:tab w:val="num" w:pos="0"/>
        </w:tabs>
        <w:ind w:left="3183" w:hanging="360"/>
      </w:pPr>
    </w:lvl>
    <w:lvl w:ilvl="5">
      <w:start w:val="1"/>
      <w:numFmt w:val="lowerRoman"/>
      <w:lvlText w:val="%6."/>
      <w:lvlJc w:val="right"/>
      <w:pPr>
        <w:tabs>
          <w:tab w:val="num" w:pos="0"/>
        </w:tabs>
        <w:ind w:left="3903" w:hanging="180"/>
      </w:pPr>
    </w:lvl>
    <w:lvl w:ilvl="6">
      <w:start w:val="1"/>
      <w:numFmt w:val="decimal"/>
      <w:lvlText w:val="%7."/>
      <w:lvlJc w:val="left"/>
      <w:pPr>
        <w:tabs>
          <w:tab w:val="num" w:pos="0"/>
        </w:tabs>
        <w:ind w:left="4623" w:hanging="360"/>
      </w:pPr>
    </w:lvl>
    <w:lvl w:ilvl="7">
      <w:start w:val="1"/>
      <w:numFmt w:val="lowerLetter"/>
      <w:lvlText w:val="%8."/>
      <w:lvlJc w:val="left"/>
      <w:pPr>
        <w:tabs>
          <w:tab w:val="num" w:pos="0"/>
        </w:tabs>
        <w:ind w:left="5343" w:hanging="360"/>
      </w:pPr>
    </w:lvl>
    <w:lvl w:ilvl="8">
      <w:start w:val="1"/>
      <w:numFmt w:val="lowerRoman"/>
      <w:lvlText w:val="%9."/>
      <w:lvlJc w:val="right"/>
      <w:pPr>
        <w:tabs>
          <w:tab w:val="num" w:pos="0"/>
        </w:tabs>
        <w:ind w:left="6063" w:hanging="18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75"/>
  <w:defaultTabStop w:val="709"/>
  <w:mailMerge>
    <w:mainDocumentType w:val="formLetters"/>
    <w:dataType w:val="textFile"/>
    <w:query w:val="SELECT * FROM Indirizzi.dbo.RESULTS$"/>
  </w:mailMerge>
  <w:autoHyphenation w:val="true"/>
  <w:footnotePr>
    <w:numFmt w:val="decimal"/>
    <w:footnote w:id="0"/>
    <w:footnote w:id="1"/>
  </w:footnotePr>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szCs w:val="24"/>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13b38"/>
    <w:pPr>
      <w:widowControl w:val="false"/>
      <w:suppressAutoHyphens w:val="true"/>
      <w:bidi w:val="0"/>
      <w:spacing w:before="0" w:after="0"/>
      <w:jc w:val="left"/>
    </w:pPr>
    <w:rPr>
      <w:rFonts w:ascii="Times New Roman" w:hAnsi="Times New Roman" w:eastAsia="Times New Roman" w:cs="Times New Roman"/>
      <w:color w:val="000000"/>
      <w:kern w:val="0"/>
      <w:sz w:val="24"/>
      <w:szCs w:val="24"/>
      <w:lang w:val="it-IT" w:eastAsia="it-IT" w:bidi="ar-SA"/>
    </w:rPr>
  </w:style>
  <w:style w:type="paragraph" w:styleId="Titolo1">
    <w:name w:val="Heading 1"/>
    <w:basedOn w:val="Normal"/>
    <w:next w:val="Normal"/>
    <w:link w:val="Titolo1Carattere"/>
    <w:uiPriority w:val="1"/>
    <w:qFormat/>
    <w:rsid w:val="00775b37"/>
    <w:pPr>
      <w:keepNext w:val="true"/>
      <w:widowControl/>
      <w:jc w:val="both"/>
      <w:outlineLvl w:val="0"/>
    </w:pPr>
    <w:rPr>
      <w:b/>
      <w:bCs/>
      <w:color w:val="auto"/>
    </w:rPr>
  </w:style>
  <w:style w:type="paragraph" w:styleId="Titolo2">
    <w:name w:val="Heading 2"/>
    <w:basedOn w:val="Normale1"/>
    <w:next w:val="Normale1"/>
    <w:qFormat/>
    <w:rsid w:val="00d46474"/>
    <w:pPr>
      <w:keepNext w:val="true"/>
      <w:keepLines/>
      <w:spacing w:before="360" w:after="80"/>
      <w:outlineLvl w:val="1"/>
    </w:pPr>
    <w:rPr>
      <w:b/>
      <w:sz w:val="36"/>
      <w:szCs w:val="36"/>
    </w:rPr>
  </w:style>
  <w:style w:type="paragraph" w:styleId="Titolo3">
    <w:name w:val="Heading 3"/>
    <w:basedOn w:val="Normale1"/>
    <w:next w:val="Normale1"/>
    <w:qFormat/>
    <w:rsid w:val="00d46474"/>
    <w:pPr>
      <w:keepNext w:val="true"/>
      <w:keepLines/>
      <w:spacing w:before="280" w:after="80"/>
      <w:outlineLvl w:val="2"/>
    </w:pPr>
    <w:rPr>
      <w:b/>
      <w:sz w:val="28"/>
      <w:szCs w:val="28"/>
    </w:rPr>
  </w:style>
  <w:style w:type="paragraph" w:styleId="Titolo4">
    <w:name w:val="Heading 4"/>
    <w:basedOn w:val="Normale1"/>
    <w:next w:val="Normale1"/>
    <w:qFormat/>
    <w:rsid w:val="00d46474"/>
    <w:pPr>
      <w:keepNext w:val="true"/>
      <w:keepLines/>
      <w:spacing w:before="240" w:after="40"/>
      <w:outlineLvl w:val="3"/>
    </w:pPr>
    <w:rPr>
      <w:b/>
    </w:rPr>
  </w:style>
  <w:style w:type="paragraph" w:styleId="Titolo5">
    <w:name w:val="Heading 5"/>
    <w:basedOn w:val="Normale1"/>
    <w:next w:val="Normale1"/>
    <w:qFormat/>
    <w:rsid w:val="00d46474"/>
    <w:pPr>
      <w:keepNext w:val="true"/>
      <w:keepLines/>
      <w:spacing w:before="220" w:after="40"/>
      <w:outlineLvl w:val="4"/>
    </w:pPr>
    <w:rPr>
      <w:b/>
      <w:sz w:val="22"/>
      <w:szCs w:val="22"/>
    </w:rPr>
  </w:style>
  <w:style w:type="paragraph" w:styleId="Titolo6">
    <w:name w:val="Heading 6"/>
    <w:basedOn w:val="Normale1"/>
    <w:next w:val="Normale1"/>
    <w:qFormat/>
    <w:rsid w:val="00d46474"/>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Corpodeltesto3Carattere" w:customStyle="1">
    <w:name w:val="Corpo del testo 3 Carattere"/>
    <w:basedOn w:val="DefaultParagraphFont"/>
    <w:link w:val="Corpodeltesto3"/>
    <w:uiPriority w:val="99"/>
    <w:semiHidden/>
    <w:qFormat/>
    <w:locked/>
    <w:rsid w:val="00813b38"/>
    <w:rPr>
      <w:rFonts w:cs="Times New Roman"/>
      <w:color w:val="000000"/>
      <w:sz w:val="16"/>
      <w:szCs w:val="16"/>
    </w:rPr>
  </w:style>
  <w:style w:type="character" w:styleId="Corpodeltesto2Carattere" w:customStyle="1">
    <w:name w:val="Corpo del testo 2 Carattere"/>
    <w:basedOn w:val="DefaultParagraphFont"/>
    <w:link w:val="Corpodeltesto2"/>
    <w:uiPriority w:val="99"/>
    <w:semiHidden/>
    <w:qFormat/>
    <w:locked/>
    <w:rsid w:val="00813b38"/>
    <w:rPr>
      <w:rFonts w:cs="Times New Roman"/>
      <w:color w:val="000000"/>
      <w:sz w:val="24"/>
      <w:szCs w:val="24"/>
    </w:rPr>
  </w:style>
  <w:style w:type="character" w:styleId="CollegamentoInternet">
    <w:name w:val="Collegamento Internet"/>
    <w:basedOn w:val="DefaultParagraphFont"/>
    <w:uiPriority w:val="99"/>
    <w:rsid w:val="00f7786b"/>
    <w:rPr>
      <w:rFonts w:cs="Times New Roman"/>
      <w:color w:val="0000FF"/>
      <w:u w:val="single"/>
    </w:rPr>
  </w:style>
  <w:style w:type="character" w:styleId="PidipaginaCarattere" w:customStyle="1">
    <w:name w:val="Piè di pagina Carattere"/>
    <w:basedOn w:val="DefaultParagraphFont"/>
    <w:link w:val="Pidipagina"/>
    <w:uiPriority w:val="99"/>
    <w:qFormat/>
    <w:locked/>
    <w:rsid w:val="00813b38"/>
    <w:rPr>
      <w:rFonts w:cs="Times New Roman"/>
      <w:color w:val="000000"/>
      <w:sz w:val="24"/>
      <w:szCs w:val="24"/>
    </w:rPr>
  </w:style>
  <w:style w:type="character" w:styleId="Pagenumber">
    <w:name w:val="page number"/>
    <w:basedOn w:val="DefaultParagraphFont"/>
    <w:uiPriority w:val="99"/>
    <w:qFormat/>
    <w:rsid w:val="004b347c"/>
    <w:rPr>
      <w:rFonts w:cs="Times New Roman"/>
    </w:rPr>
  </w:style>
  <w:style w:type="character" w:styleId="CorpodeltestoCarattere" w:customStyle="1">
    <w:name w:val="Corpo del testo Carattere"/>
    <w:basedOn w:val="DefaultParagraphFont"/>
    <w:link w:val="Corpodeltesto"/>
    <w:uiPriority w:val="1"/>
    <w:qFormat/>
    <w:locked/>
    <w:rsid w:val="00813b38"/>
    <w:rPr>
      <w:rFonts w:cs="Times New Roman"/>
      <w:color w:val="000000"/>
      <w:sz w:val="24"/>
      <w:szCs w:val="24"/>
    </w:rPr>
  </w:style>
  <w:style w:type="character" w:styleId="Rientrocorpodeltesto2Carattere" w:customStyle="1">
    <w:name w:val="Rientro corpo del testo 2 Carattere"/>
    <w:basedOn w:val="DefaultParagraphFont"/>
    <w:link w:val="Rientrocorpodeltesto2"/>
    <w:uiPriority w:val="99"/>
    <w:semiHidden/>
    <w:qFormat/>
    <w:locked/>
    <w:rsid w:val="00813b38"/>
    <w:rPr>
      <w:rFonts w:cs="Times New Roman"/>
      <w:color w:val="000000"/>
      <w:sz w:val="24"/>
      <w:szCs w:val="24"/>
    </w:rPr>
  </w:style>
  <w:style w:type="character" w:styleId="Titolo1Carattere" w:customStyle="1">
    <w:name w:val="Titolo 1 Carattere"/>
    <w:basedOn w:val="DefaultParagraphFont"/>
    <w:link w:val="Titolo1"/>
    <w:uiPriority w:val="9"/>
    <w:qFormat/>
    <w:rsid w:val="00775b37"/>
    <w:rPr>
      <w:b/>
      <w:bCs/>
      <w:sz w:val="24"/>
      <w:szCs w:val="24"/>
    </w:rPr>
  </w:style>
  <w:style w:type="character" w:styleId="TestofumettoCarattere" w:customStyle="1">
    <w:name w:val="Testo fumetto Carattere"/>
    <w:basedOn w:val="DefaultParagraphFont"/>
    <w:link w:val="Testofumetto"/>
    <w:uiPriority w:val="99"/>
    <w:semiHidden/>
    <w:qFormat/>
    <w:rsid w:val="005675b1"/>
    <w:rPr>
      <w:rFonts w:ascii="Tahoma" w:hAnsi="Tahoma" w:cs="Tahoma"/>
      <w:color w:val="000000"/>
      <w:sz w:val="16"/>
      <w:szCs w:val="16"/>
    </w:rPr>
  </w:style>
  <w:style w:type="character" w:styleId="NessunaspaziaturaCarattere" w:customStyle="1">
    <w:name w:val="Nessuna spaziatura Carattere"/>
    <w:basedOn w:val="CorpodeltestoCarattere"/>
    <w:link w:val="Nessunaspaziatura"/>
    <w:uiPriority w:val="1"/>
    <w:qFormat/>
    <w:rsid w:val="00596304"/>
    <w:rPr>
      <w:rFonts w:eastAsia="Calibri" w:cs="" w:cstheme="minorBidi" w:eastAsiaTheme="minorHAnsi"/>
      <w:color w:val="000000"/>
      <w:sz w:val="24"/>
      <w:szCs w:val="24"/>
      <w:lang w:eastAsia="en-US"/>
    </w:rPr>
  </w:style>
  <w:style w:type="character" w:styleId="IntestazioneCarattere" w:customStyle="1">
    <w:name w:val="Intestazione Carattere"/>
    <w:basedOn w:val="DefaultParagraphFont"/>
    <w:link w:val="Intestazione"/>
    <w:uiPriority w:val="99"/>
    <w:qFormat/>
    <w:rsid w:val="00251e39"/>
    <w:rPr>
      <w:color w:val="000000"/>
      <w:sz w:val="24"/>
      <w:szCs w:val="24"/>
    </w:rPr>
  </w:style>
  <w:style w:type="character" w:styleId="RientrocorpodeltestoCarattere" w:customStyle="1">
    <w:name w:val="Rientro corpo del testo Carattere"/>
    <w:basedOn w:val="DefaultParagraphFont"/>
    <w:link w:val="Rientrocorpodeltesto"/>
    <w:uiPriority w:val="99"/>
    <w:qFormat/>
    <w:rsid w:val="00200bdb"/>
    <w:rPr>
      <w:color w:val="000000"/>
      <w:sz w:val="24"/>
      <w:szCs w:val="24"/>
    </w:rPr>
  </w:style>
  <w:style w:type="character" w:styleId="FontStyle69" w:customStyle="1">
    <w:name w:val="Font Style69"/>
    <w:basedOn w:val="DefaultParagraphFont"/>
    <w:uiPriority w:val="99"/>
    <w:qFormat/>
    <w:rsid w:val="009a6e14"/>
    <w:rPr>
      <w:rFonts w:ascii="Times New Roman" w:hAnsi="Times New Roman" w:cs="Times New Roman"/>
      <w:b/>
      <w:bCs/>
      <w:sz w:val="22"/>
      <w:szCs w:val="22"/>
    </w:rPr>
  </w:style>
  <w:style w:type="character" w:styleId="FontStyle73" w:customStyle="1">
    <w:name w:val="Font Style73"/>
    <w:basedOn w:val="DefaultParagraphFont"/>
    <w:uiPriority w:val="99"/>
    <w:qFormat/>
    <w:rsid w:val="009a6e14"/>
    <w:rPr>
      <w:rFonts w:ascii="Times New Roman" w:hAnsi="Times New Roman" w:cs="Times New Roman"/>
      <w:sz w:val="22"/>
      <w:szCs w:val="22"/>
    </w:rPr>
  </w:style>
  <w:style w:type="character" w:styleId="FontStyle94" w:customStyle="1">
    <w:name w:val="Font Style94"/>
    <w:basedOn w:val="DefaultParagraphFont"/>
    <w:uiPriority w:val="99"/>
    <w:qFormat/>
    <w:rsid w:val="009a6e14"/>
    <w:rPr>
      <w:rFonts w:ascii="Times New Roman" w:hAnsi="Times New Roman" w:cs="Times New Roman"/>
      <w:sz w:val="22"/>
      <w:szCs w:val="22"/>
    </w:rPr>
  </w:style>
  <w:style w:type="character" w:styleId="Strong">
    <w:name w:val="Strong"/>
    <w:basedOn w:val="DefaultParagraphFont"/>
    <w:uiPriority w:val="22"/>
    <w:qFormat/>
    <w:rsid w:val="00896a81"/>
    <w:rPr>
      <w:b/>
      <w:bCs/>
    </w:rPr>
  </w:style>
  <w:style w:type="character" w:styleId="TestonotaapidipaginaCarattere" w:customStyle="1">
    <w:name w:val="Testo nota a piè di pagina Carattere"/>
    <w:basedOn w:val="DefaultParagraphFont"/>
    <w:link w:val="Testonotaapidipagina"/>
    <w:qFormat/>
    <w:rsid w:val="008367ad"/>
    <w:rPr>
      <w:color w:val="000000"/>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nhideWhenUsed/>
    <w:qFormat/>
    <w:rsid w:val="008367ad"/>
    <w:rPr>
      <w:vertAlign w:val="superscript"/>
    </w:rPr>
  </w:style>
  <w:style w:type="character" w:styleId="Menzionenonrisolta1" w:customStyle="1">
    <w:name w:val="Menzione non risolta1"/>
    <w:basedOn w:val="DefaultParagraphFont"/>
    <w:uiPriority w:val="99"/>
    <w:semiHidden/>
    <w:unhideWhenUsed/>
    <w:qFormat/>
    <w:rsid w:val="002648ad"/>
    <w:rPr>
      <w:color w:val="605E5C"/>
      <w:shd w:fill="E1DFDD" w:val="clear"/>
    </w:rPr>
  </w:style>
  <w:style w:type="character" w:styleId="PreformattatoHTMLCarattere" w:customStyle="1">
    <w:name w:val="Preformattato HTML Carattere"/>
    <w:basedOn w:val="DefaultParagraphFont"/>
    <w:link w:val="PreformattatoHTML"/>
    <w:uiPriority w:val="99"/>
    <w:semiHidden/>
    <w:qFormat/>
    <w:rsid w:val="00587203"/>
    <w:rPr>
      <w:rFonts w:ascii="Consolas" w:hAnsi="Consolas"/>
      <w:color w:val="000000"/>
      <w:sz w:val="20"/>
      <w:szCs w:val="20"/>
    </w:rPr>
  </w:style>
  <w:style w:type="character" w:styleId="CollegamentoInternetvisitato">
    <w:name w:val="Collegamento Internet visitato"/>
    <w:basedOn w:val="DefaultParagraphFont"/>
    <w:uiPriority w:val="99"/>
    <w:semiHidden/>
    <w:unhideWhenUsed/>
    <w:rsid w:val="00e101cd"/>
    <w:rPr>
      <w:color w:val="800080" w:themeColor="followedHyperlink"/>
      <w:u w:val="single"/>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deltestoCarattere"/>
    <w:uiPriority w:val="1"/>
    <w:qFormat/>
    <w:rsid w:val="006e668f"/>
    <w:pPr>
      <w:spacing w:before="0" w:after="12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ormale1" w:customStyle="1">
    <w:name w:val="Normale1"/>
    <w:qFormat/>
    <w:rsid w:val="00d46474"/>
    <w:pPr>
      <w:widowControl w:val="false"/>
      <w:suppressAutoHyphens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Titoloprincipale">
    <w:name w:val="Title"/>
    <w:basedOn w:val="Normale1"/>
    <w:next w:val="Normale1"/>
    <w:qFormat/>
    <w:rsid w:val="00d46474"/>
    <w:pPr>
      <w:keepNext w:val="true"/>
      <w:keepLines/>
      <w:spacing w:before="480" w:after="120"/>
    </w:pPr>
    <w:rPr>
      <w:b/>
      <w:sz w:val="72"/>
      <w:szCs w:val="72"/>
    </w:rPr>
  </w:style>
  <w:style w:type="paragraph" w:styleId="BodyText3">
    <w:name w:val="Body Text 3"/>
    <w:basedOn w:val="Normal"/>
    <w:link w:val="Corpodeltesto3Carattere"/>
    <w:uiPriority w:val="99"/>
    <w:qFormat/>
    <w:rsid w:val="000f421c"/>
    <w:pPr>
      <w:spacing w:lineRule="exact" w:line="480"/>
      <w:jc w:val="both"/>
    </w:pPr>
    <w:rPr>
      <w:color w:val="auto"/>
    </w:rPr>
  </w:style>
  <w:style w:type="paragraph" w:styleId="Sche22" w:customStyle="1">
    <w:name w:val="sche2_2"/>
    <w:uiPriority w:val="99"/>
    <w:qFormat/>
    <w:rsid w:val="000f421c"/>
    <w:pPr>
      <w:widowControl w:val="false"/>
      <w:suppressAutoHyphens w:val="true"/>
      <w:overflowPunct w:val="false"/>
      <w:bidi w:val="0"/>
      <w:spacing w:before="0" w:after="0"/>
      <w:jc w:val="right"/>
      <w:textAlignment w:val="baseline"/>
    </w:pPr>
    <w:rPr>
      <w:rFonts w:ascii="Times New Roman" w:hAnsi="Times New Roman" w:eastAsia="Times New Roman" w:cs="Times New Roman"/>
      <w:color w:val="auto"/>
      <w:kern w:val="0"/>
      <w:sz w:val="20"/>
      <w:szCs w:val="20"/>
      <w:lang w:val="en-US" w:eastAsia="it-IT" w:bidi="ar-SA"/>
    </w:rPr>
  </w:style>
  <w:style w:type="paragraph" w:styleId="BodyText2">
    <w:name w:val="Body Text 2"/>
    <w:basedOn w:val="Normal"/>
    <w:link w:val="Corpodeltesto2Carattere"/>
    <w:uiPriority w:val="99"/>
    <w:qFormat/>
    <w:rsid w:val="00711612"/>
    <w:pPr>
      <w:widowControl/>
      <w:overflowPunct w:val="false"/>
      <w:spacing w:lineRule="auto" w:line="360"/>
      <w:ind w:left="425" w:hanging="0"/>
      <w:jc w:val="both"/>
    </w:pPr>
    <w:rPr>
      <w:rFonts w:ascii="Arial" w:hAnsi="Arial" w:cs="Arial"/>
      <w:color w:val="auto"/>
      <w:sz w:val="20"/>
      <w:szCs w:val="20"/>
    </w:rPr>
  </w:style>
  <w:style w:type="paragraph" w:styleId="Rub2" w:customStyle="1">
    <w:name w:val="Rub2"/>
    <w:basedOn w:val="Normal"/>
    <w:next w:val="Normal"/>
    <w:uiPriority w:val="99"/>
    <w:qFormat/>
    <w:rsid w:val="006b0158"/>
    <w:pPr>
      <w:widowControl/>
      <w:tabs>
        <w:tab w:val="left" w:pos="709" w:leader="none"/>
        <w:tab w:val="left" w:pos="5670" w:leader="none"/>
        <w:tab w:val="left" w:pos="6663" w:leader="none"/>
        <w:tab w:val="left" w:pos="7088" w:leader="none"/>
      </w:tabs>
      <w:ind w:right="-596" w:hanging="0"/>
    </w:pPr>
    <w:rPr>
      <w:smallCaps/>
      <w:color w:val="auto"/>
      <w:sz w:val="20"/>
      <w:szCs w:val="20"/>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rsid w:val="004b347c"/>
    <w:pPr>
      <w:tabs>
        <w:tab w:val="clear" w:pos="709"/>
        <w:tab w:val="center" w:pos="4819" w:leader="none"/>
        <w:tab w:val="right" w:pos="9638" w:leader="none"/>
      </w:tabs>
    </w:pPr>
    <w:rPr/>
  </w:style>
  <w:style w:type="paragraph" w:styleId="BodyTextIndent2">
    <w:name w:val="Body Text Indent 2"/>
    <w:basedOn w:val="Normal"/>
    <w:link w:val="Rientrocorpodeltesto2Carattere"/>
    <w:uiPriority w:val="99"/>
    <w:qFormat/>
    <w:rsid w:val="006e668f"/>
    <w:pPr>
      <w:widowControl/>
      <w:ind w:left="360" w:hanging="0"/>
      <w:jc w:val="both"/>
    </w:pPr>
    <w:rPr>
      <w:color w:val="auto"/>
    </w:rPr>
  </w:style>
  <w:style w:type="paragraph" w:styleId="Sche3" w:customStyle="1">
    <w:name w:val="sche_3"/>
    <w:uiPriority w:val="99"/>
    <w:qFormat/>
    <w:rsid w:val="00711612"/>
    <w:pPr>
      <w:widowControl w:val="false"/>
      <w:suppressAutoHyphens w:val="true"/>
      <w:overflowPunct w:val="false"/>
      <w:bidi w:val="0"/>
      <w:spacing w:before="0" w:after="0"/>
      <w:jc w:val="both"/>
    </w:pPr>
    <w:rPr>
      <w:rFonts w:ascii="Times New Roman" w:hAnsi="Times New Roman" w:eastAsia="Times New Roman" w:cs="Times New Roman"/>
      <w:color w:val="auto"/>
      <w:kern w:val="0"/>
      <w:sz w:val="20"/>
      <w:szCs w:val="20"/>
      <w:lang w:val="en-US" w:eastAsia="it-IT" w:bidi="ar-SA"/>
    </w:rPr>
  </w:style>
  <w:style w:type="paragraph" w:styleId="Sche4" w:customStyle="1">
    <w:name w:val="sche_4"/>
    <w:uiPriority w:val="99"/>
    <w:qFormat/>
    <w:rsid w:val="00711612"/>
    <w:pPr>
      <w:widowControl w:val="false"/>
      <w:suppressAutoHyphens w:val="true"/>
      <w:bidi w:val="0"/>
      <w:spacing w:before="0" w:after="0"/>
      <w:jc w:val="both"/>
    </w:pPr>
    <w:rPr>
      <w:rFonts w:ascii="Times New Roman" w:hAnsi="Times New Roman" w:eastAsia="Times New Roman" w:cs="Times New Roman"/>
      <w:color w:val="auto"/>
      <w:kern w:val="0"/>
      <w:sz w:val="20"/>
      <w:szCs w:val="20"/>
      <w:lang w:val="en-US" w:eastAsia="it-IT" w:bidi="ar-SA"/>
    </w:rPr>
  </w:style>
  <w:style w:type="paragraph" w:styleId="ListParagraph">
    <w:name w:val="List Paragraph"/>
    <w:basedOn w:val="Normal"/>
    <w:uiPriority w:val="34"/>
    <w:qFormat/>
    <w:rsid w:val="00f374f4"/>
    <w:pPr>
      <w:spacing w:before="0" w:after="0"/>
      <w:ind w:left="720" w:hanging="0"/>
      <w:contextualSpacing/>
    </w:pPr>
    <w:rPr/>
  </w:style>
  <w:style w:type="paragraph" w:styleId="BalloonText">
    <w:name w:val="Balloon Text"/>
    <w:basedOn w:val="Normal"/>
    <w:link w:val="TestofumettoCarattere"/>
    <w:uiPriority w:val="99"/>
    <w:semiHidden/>
    <w:unhideWhenUsed/>
    <w:qFormat/>
    <w:rsid w:val="005675b1"/>
    <w:pPr/>
    <w:rPr>
      <w:rFonts w:ascii="Tahoma" w:hAnsi="Tahoma" w:cs="Tahoma"/>
      <w:sz w:val="16"/>
      <w:szCs w:val="16"/>
    </w:rPr>
  </w:style>
  <w:style w:type="paragraph" w:styleId="NoSpacing">
    <w:name w:val="No Spacing"/>
    <w:basedOn w:val="Corpodeltesto"/>
    <w:next w:val="Normal"/>
    <w:link w:val="NessunaspaziaturaCarattere"/>
    <w:uiPriority w:val="1"/>
    <w:qFormat/>
    <w:rsid w:val="00596304"/>
    <w:pPr>
      <w:widowControl/>
      <w:spacing w:lineRule="auto" w:line="360" w:before="0" w:after="0"/>
      <w:ind w:firstLine="993"/>
      <w:jc w:val="both"/>
    </w:pPr>
    <w:rPr>
      <w:rFonts w:eastAsia="Calibri" w:cs="" w:cstheme="minorBidi" w:eastAsiaTheme="minorHAnsi"/>
      <w:lang w:eastAsia="en-US"/>
    </w:rPr>
  </w:style>
  <w:style w:type="paragraph" w:styleId="TableParagraph" w:customStyle="1">
    <w:name w:val="Table Paragraph"/>
    <w:basedOn w:val="Normal"/>
    <w:uiPriority w:val="1"/>
    <w:qFormat/>
    <w:rsid w:val="001c3cac"/>
    <w:pPr/>
    <w:rPr>
      <w:rFonts w:eastAsia="" w:eastAsiaTheme="minorEastAsia"/>
      <w:color w:val="auto"/>
    </w:rPr>
  </w:style>
  <w:style w:type="paragraph" w:styleId="Intestazione">
    <w:name w:val="Header"/>
    <w:basedOn w:val="Normal"/>
    <w:link w:val="IntestazioneCarattere"/>
    <w:uiPriority w:val="99"/>
    <w:unhideWhenUsed/>
    <w:rsid w:val="00251e39"/>
    <w:pPr>
      <w:tabs>
        <w:tab w:val="clear" w:pos="709"/>
        <w:tab w:val="center" w:pos="4819" w:leader="none"/>
        <w:tab w:val="right" w:pos="9638" w:leader="none"/>
      </w:tabs>
    </w:pPr>
    <w:rPr/>
  </w:style>
  <w:style w:type="paragraph" w:styleId="Testopredefinito" w:customStyle="1">
    <w:name w:val="Testo predefinito"/>
    <w:basedOn w:val="Normal"/>
    <w:qFormat/>
    <w:rsid w:val="00463c4b"/>
    <w:pPr>
      <w:widowControl/>
      <w:overflowPunct w:val="false"/>
      <w:textAlignment w:val="baseline"/>
    </w:pPr>
    <w:rPr>
      <w:color w:val="auto"/>
      <w:lang w:val="en-US"/>
    </w:rPr>
  </w:style>
  <w:style w:type="paragraph" w:styleId="Rub3" w:customStyle="1">
    <w:name w:val="Rub3"/>
    <w:basedOn w:val="Normal"/>
    <w:next w:val="Normal"/>
    <w:uiPriority w:val="99"/>
    <w:qFormat/>
    <w:rsid w:val="00463c4b"/>
    <w:pPr>
      <w:widowControl/>
      <w:tabs>
        <w:tab w:val="left" w:pos="709" w:leader="none"/>
      </w:tabs>
      <w:jc w:val="both"/>
    </w:pPr>
    <w:rPr>
      <w:b/>
      <w:bCs/>
      <w:i/>
      <w:iCs/>
      <w:color w:val="auto"/>
      <w:sz w:val="20"/>
      <w:szCs w:val="20"/>
      <w:lang w:eastAsia="en-US"/>
    </w:rPr>
  </w:style>
  <w:style w:type="paragraph" w:styleId="Rientrocorpodeltesto">
    <w:name w:val="Body Text Indent"/>
    <w:basedOn w:val="Normal"/>
    <w:link w:val="RientrocorpodeltestoCarattere"/>
    <w:uiPriority w:val="99"/>
    <w:unhideWhenUsed/>
    <w:rsid w:val="00200bdb"/>
    <w:pPr>
      <w:spacing w:before="0" w:after="120"/>
      <w:ind w:left="283" w:hanging="0"/>
    </w:pPr>
    <w:rPr/>
  </w:style>
  <w:style w:type="paragraph" w:styleId="Style11" w:customStyle="1">
    <w:name w:val="Style 1"/>
    <w:basedOn w:val="Normal"/>
    <w:uiPriority w:val="99"/>
    <w:qFormat/>
    <w:rsid w:val="0067630d"/>
    <w:pPr/>
    <w:rPr>
      <w:color w:val="auto"/>
    </w:rPr>
  </w:style>
  <w:style w:type="paragraph" w:styleId="Style31" w:customStyle="1">
    <w:name w:val="Style3"/>
    <w:basedOn w:val="Normal"/>
    <w:uiPriority w:val="99"/>
    <w:qFormat/>
    <w:rsid w:val="009a6e14"/>
    <w:pPr>
      <w:spacing w:lineRule="exact" w:line="331"/>
      <w:jc w:val="both"/>
    </w:pPr>
    <w:rPr>
      <w:rFonts w:eastAsia="" w:eastAsiaTheme="minorEastAsia"/>
      <w:color w:val="auto"/>
    </w:rPr>
  </w:style>
  <w:style w:type="paragraph" w:styleId="Style41" w:customStyle="1">
    <w:name w:val="Style4"/>
    <w:basedOn w:val="Normal"/>
    <w:uiPriority w:val="99"/>
    <w:qFormat/>
    <w:rsid w:val="009a6e14"/>
    <w:pPr>
      <w:jc w:val="both"/>
    </w:pPr>
    <w:rPr>
      <w:rFonts w:eastAsia="" w:eastAsiaTheme="minorEastAsia"/>
      <w:color w:val="auto"/>
    </w:rPr>
  </w:style>
  <w:style w:type="paragraph" w:styleId="Style61" w:customStyle="1">
    <w:name w:val="Style6"/>
    <w:basedOn w:val="Normal"/>
    <w:uiPriority w:val="99"/>
    <w:qFormat/>
    <w:rsid w:val="009a6e14"/>
    <w:pPr>
      <w:spacing w:lineRule="exact" w:line="562"/>
      <w:ind w:firstLine="538"/>
    </w:pPr>
    <w:rPr>
      <w:rFonts w:eastAsia="" w:eastAsiaTheme="minorEastAsia"/>
      <w:color w:val="auto"/>
    </w:rPr>
  </w:style>
  <w:style w:type="paragraph" w:styleId="Style111" w:customStyle="1">
    <w:name w:val="Style11"/>
    <w:basedOn w:val="Normal"/>
    <w:uiPriority w:val="99"/>
    <w:qFormat/>
    <w:rsid w:val="009a6e14"/>
    <w:pPr>
      <w:spacing w:lineRule="exact" w:line="309"/>
      <w:jc w:val="both"/>
    </w:pPr>
    <w:rPr>
      <w:rFonts w:eastAsia="" w:eastAsiaTheme="minorEastAsia"/>
      <w:color w:val="auto"/>
    </w:rPr>
  </w:style>
  <w:style w:type="paragraph" w:styleId="Style14" w:customStyle="1">
    <w:name w:val="Style14"/>
    <w:basedOn w:val="Normal"/>
    <w:uiPriority w:val="99"/>
    <w:qFormat/>
    <w:rsid w:val="009a6e14"/>
    <w:pPr>
      <w:spacing w:lineRule="exact" w:line="310"/>
      <w:ind w:firstLine="115"/>
    </w:pPr>
    <w:rPr>
      <w:rFonts w:eastAsia="" w:eastAsiaTheme="minorEastAsia"/>
      <w:color w:val="auto"/>
    </w:rPr>
  </w:style>
  <w:style w:type="paragraph" w:styleId="Notaapidipagina">
    <w:name w:val="Footnote Text"/>
    <w:basedOn w:val="Normal"/>
    <w:link w:val="TestonotaapidipaginaCarattere"/>
    <w:unhideWhenUsed/>
    <w:rsid w:val="008367ad"/>
    <w:pPr/>
    <w:rPr>
      <w:sz w:val="20"/>
      <w:szCs w:val="20"/>
    </w:rPr>
  </w:style>
  <w:style w:type="paragraph" w:styleId="HTMLPreformatted">
    <w:name w:val="HTML Preformatted"/>
    <w:basedOn w:val="Normal"/>
    <w:link w:val="PreformattatoHTMLCarattere"/>
    <w:uiPriority w:val="99"/>
    <w:semiHidden/>
    <w:unhideWhenUsed/>
    <w:qFormat/>
    <w:rsid w:val="00587203"/>
    <w:pPr/>
    <w:rPr>
      <w:rFonts w:ascii="Consolas" w:hAnsi="Consolas"/>
      <w:sz w:val="20"/>
      <w:szCs w:val="20"/>
    </w:rPr>
  </w:style>
  <w:style w:type="paragraph" w:styleId="Sottotitolo">
    <w:name w:val="Subtitle"/>
    <w:basedOn w:val="Normale1"/>
    <w:next w:val="Normale1"/>
    <w:qFormat/>
    <w:rsid w:val="00d46474"/>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semiHidden/>
    <w:unhideWhenUsed/>
    <w:qFormat/>
    <w:rsid w:val="003c0b33"/>
    <w:pPr/>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d46474"/>
    <w:tblPr>
      <w:tblCellMar>
        <w:top w:w="0" w:type="dxa"/>
        <w:left w:w="0" w:type="dxa"/>
        <w:bottom w:w="0" w:type="dxa"/>
        <w:right w:w="0" w:type="dxa"/>
      </w:tblCellMar>
    </w:tblPr>
  </w:style>
  <w:style w:type="table" w:styleId="Grigliatabella">
    <w:name w:val="Table Grid"/>
    <w:basedOn w:val="Tabellanormale"/>
    <w:uiPriority w:val="59"/>
    <w:rsid w:val="00711612"/>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Grigliatabella1">
    <w:name w:val="Griglia tabella1"/>
    <w:basedOn w:val="Tabellanormale"/>
    <w:uiPriority w:val="39"/>
    <w:rsid w:val="008f44c9"/>
    <w:rPr>
      <w:rFonts w:asciiTheme="minorHAnsi" w:hAnsiTheme="minorHAnsi" w:eastAsiaTheme="minorHAnsi" w:cstheme="minorBidi"/>
      <w:lang w:eastAsia="en-US"/>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jpeg"/><Relationship Id="rId4" Type="http://schemas.openxmlformats.org/officeDocument/2006/relationships/image" Target="media/image4.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iwEuhPG3hg6c5G4RKl44CbJlfiw==">CgMxLjAaEgoBMBINCgsIB0IHEgVDYXJkbzIIaC5namRneHMyCWguMzBqMHpsbDIJaC4xZm9iOXRlMgloLjN6bnlzaDcyCmlkLjJldDkycDAyCGgudHlqY3d0OAByITFWd3Qya2dyWHFjNG1maXNkcU9lYkN0b0xxZW9heWRGNg==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Application>LibreOffice/7.1.4.2$Windows_X86_64 LibreOffice_project/a529a4fab45b75fefc5b6226684193eb000654f6</Application>
  <AppVersion>15.0000</AppVersion>
  <Pages>18</Pages>
  <Words>6157</Words>
  <Characters>36890</Characters>
  <CharactersWithSpaces>43014</CharactersWithSpaces>
  <Paragraphs>274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2024-09-04T14:13:00Z</dcterms:created>
  <dc:creator>User01</dc:creator>
  <dc:description/>
  <dc:language>it-IT</dc:language>
  <cp:lastModifiedBy/>
  <dcterms:modified xsi:type="dcterms:W3CDTF">2025-06-03T10:26:50Z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0x010100A6F5A6D38CC40440B6288035A6AC8061</vt:lpwstr>
  </property>
  <property fmtid="{D5CDD505-2E9C-101B-9397-08002B2CF9AE}" pid="4" name="MediaServiceImageTags">
    <vt:lpwstr/>
  </property>
  <property fmtid="{D5CDD505-2E9C-101B-9397-08002B2CF9AE}" pid="5" name="TriggerFlowInfo">
    <vt:lpwstr/>
  </property>
  <property fmtid="{D5CDD505-2E9C-101B-9397-08002B2CF9AE}" pid="6" name="_ExtendedDescription">
    <vt:lpwstr/>
  </property>
</Properties>
</file>